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pptx" ContentType="application/vnd.openxmlformats-officedocument.presentationml.presentatio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196" w:rsidRPr="0007676C" w:rsidRDefault="00530196" w:rsidP="0007676C">
      <w:pPr>
        <w:spacing w:after="0" w:line="240" w:lineRule="auto"/>
        <w:jc w:val="center"/>
        <w:rPr>
          <w:rFonts w:ascii="Times New Roman" w:hAnsi="Times New Roman" w:cs="Times New Roman"/>
          <w:b/>
          <w:sz w:val="28"/>
          <w:szCs w:val="28"/>
          <w:u w:val="single"/>
        </w:rPr>
      </w:pPr>
      <w:r w:rsidRPr="0007676C">
        <w:rPr>
          <w:rFonts w:ascii="Times New Roman" w:hAnsi="Times New Roman" w:cs="Times New Roman"/>
          <w:b/>
          <w:sz w:val="28"/>
          <w:szCs w:val="28"/>
          <w:u w:val="single"/>
        </w:rPr>
        <w:t>Unit II Data Warehousing and Data Mining</w:t>
      </w:r>
    </w:p>
    <w:p w:rsidR="00530196" w:rsidRPr="00530196" w:rsidRDefault="00530196" w:rsidP="00530196">
      <w:pPr>
        <w:spacing w:after="0" w:line="240" w:lineRule="auto"/>
        <w:jc w:val="both"/>
        <w:rPr>
          <w:rFonts w:ascii="Times New Roman" w:hAnsi="Times New Roman" w:cs="Times New Roman"/>
          <w:sz w:val="28"/>
          <w:szCs w:val="28"/>
        </w:rPr>
      </w:pPr>
    </w:p>
    <w:p w:rsidR="00B75C20" w:rsidRDefault="00B75C20" w:rsidP="00B75C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Part-A:</w:t>
      </w:r>
    </w:p>
    <w:p w:rsidR="00E3482A" w:rsidRPr="00B75C20" w:rsidRDefault="00BC1F99" w:rsidP="00B75C20">
      <w:pPr>
        <w:spacing w:after="0" w:line="240" w:lineRule="auto"/>
        <w:jc w:val="both"/>
        <w:rPr>
          <w:rFonts w:ascii="Times New Roman" w:hAnsi="Times New Roman" w:cs="Times New Roman"/>
          <w:sz w:val="28"/>
          <w:szCs w:val="28"/>
        </w:rPr>
      </w:pPr>
      <w:r w:rsidRPr="00B75C20">
        <w:rPr>
          <w:rFonts w:ascii="Times New Roman" w:hAnsi="Times New Roman" w:cs="Times New Roman"/>
          <w:sz w:val="28"/>
          <w:szCs w:val="28"/>
        </w:rPr>
        <w:t>Data</w:t>
      </w:r>
      <w:r w:rsidR="00E3482A" w:rsidRPr="00B75C20">
        <w:rPr>
          <w:rFonts w:ascii="Times New Roman" w:hAnsi="Times New Roman" w:cs="Times New Roman"/>
          <w:sz w:val="28"/>
          <w:szCs w:val="28"/>
        </w:rPr>
        <w:t xml:space="preserve"> Ware housing(</w:t>
      </w:r>
      <w:proofErr w:type="spellStart"/>
      <w:r w:rsidR="00E3482A" w:rsidRPr="00B75C20">
        <w:rPr>
          <w:rFonts w:ascii="Times New Roman" w:hAnsi="Times New Roman" w:cs="Times New Roman"/>
          <w:sz w:val="28"/>
          <w:szCs w:val="28"/>
        </w:rPr>
        <w:t>DwH</w:t>
      </w:r>
      <w:proofErr w:type="spellEnd"/>
      <w:r w:rsidR="00E3482A" w:rsidRPr="00B75C20">
        <w:rPr>
          <w:rFonts w:ascii="Times New Roman" w:hAnsi="Times New Roman" w:cs="Times New Roman"/>
          <w:sz w:val="28"/>
          <w:szCs w:val="28"/>
        </w:rPr>
        <w:t xml:space="preserve">): - Definition, Characteristic, types, Date ware housing frame work, </w:t>
      </w:r>
      <w:proofErr w:type="spellStart"/>
      <w:r w:rsidR="00E3482A" w:rsidRPr="00B75C20">
        <w:rPr>
          <w:rFonts w:ascii="Times New Roman" w:hAnsi="Times New Roman" w:cs="Times New Roman"/>
          <w:sz w:val="28"/>
          <w:szCs w:val="28"/>
        </w:rPr>
        <w:t>DwH</w:t>
      </w:r>
      <w:proofErr w:type="spellEnd"/>
      <w:r w:rsidR="00E3482A" w:rsidRPr="00B75C20">
        <w:rPr>
          <w:rFonts w:ascii="Times New Roman" w:hAnsi="Times New Roman" w:cs="Times New Roman"/>
          <w:sz w:val="28"/>
          <w:szCs w:val="28"/>
        </w:rPr>
        <w:t xml:space="preserve"> 3 tier architecture, Alternative Architectures, Data ware housing Integration, Data ware housing- Development Approaches, Real time Data ware housing.</w:t>
      </w:r>
    </w:p>
    <w:p w:rsidR="00E3482A" w:rsidRPr="00E3482A" w:rsidRDefault="00E3482A" w:rsidP="00E3482A">
      <w:pPr>
        <w:spacing w:after="0" w:line="240" w:lineRule="auto"/>
        <w:jc w:val="both"/>
        <w:rPr>
          <w:rFonts w:ascii="Times New Roman" w:hAnsi="Times New Roman" w:cs="Times New Roman"/>
          <w:sz w:val="28"/>
          <w:szCs w:val="28"/>
        </w:rPr>
      </w:pPr>
    </w:p>
    <w:p w:rsidR="0082502C" w:rsidRDefault="0082502C" w:rsidP="0082502C">
      <w:pPr>
        <w:spacing w:after="0" w:line="240" w:lineRule="auto"/>
        <w:jc w:val="center"/>
        <w:rPr>
          <w:rFonts w:ascii="Times New Roman" w:hAnsi="Times New Roman" w:cs="Times New Roman"/>
          <w:b/>
          <w:sz w:val="28"/>
          <w:szCs w:val="28"/>
          <w:u w:val="single"/>
        </w:rPr>
      </w:pPr>
      <w:r w:rsidRPr="00BC1F99">
        <w:rPr>
          <w:rFonts w:ascii="Times New Roman" w:hAnsi="Times New Roman" w:cs="Times New Roman"/>
          <w:b/>
          <w:sz w:val="28"/>
          <w:szCs w:val="28"/>
          <w:u w:val="single"/>
        </w:rPr>
        <w:t>PART-A</w:t>
      </w:r>
    </w:p>
    <w:p w:rsidR="0082502C" w:rsidRDefault="0082502C" w:rsidP="0082502C">
      <w:pPr>
        <w:spacing w:after="0" w:line="240" w:lineRule="auto"/>
        <w:jc w:val="center"/>
        <w:rPr>
          <w:rFonts w:ascii="Times New Roman" w:hAnsi="Times New Roman" w:cs="Times New Roman"/>
          <w:b/>
          <w:sz w:val="28"/>
          <w:szCs w:val="28"/>
          <w:u w:val="single"/>
        </w:rPr>
      </w:pPr>
    </w:p>
    <w:p w:rsidR="0082502C" w:rsidRDefault="0082502C" w:rsidP="0082502C">
      <w:pPr>
        <w:pStyle w:val="ListParagraph"/>
        <w:numPr>
          <w:ilvl w:val="0"/>
          <w:numId w:val="4"/>
        </w:numPr>
        <w:spacing w:after="0" w:line="240" w:lineRule="auto"/>
        <w:jc w:val="both"/>
        <w:rPr>
          <w:rFonts w:ascii="Times New Roman" w:hAnsi="Times New Roman" w:cs="Times New Roman"/>
          <w:b/>
          <w:sz w:val="28"/>
          <w:szCs w:val="28"/>
        </w:rPr>
      </w:pPr>
      <w:r w:rsidRPr="00BC1F99">
        <w:rPr>
          <w:rFonts w:ascii="Times New Roman" w:hAnsi="Times New Roman" w:cs="Times New Roman"/>
          <w:b/>
          <w:sz w:val="28"/>
          <w:szCs w:val="28"/>
        </w:rPr>
        <w:t>Data</w:t>
      </w:r>
      <w:r>
        <w:rPr>
          <w:rFonts w:ascii="Times New Roman" w:hAnsi="Times New Roman" w:cs="Times New Roman"/>
          <w:b/>
          <w:sz w:val="28"/>
          <w:szCs w:val="28"/>
        </w:rPr>
        <w:t xml:space="preserve"> Warehousing(</w:t>
      </w:r>
      <w:proofErr w:type="spellStart"/>
      <w:r>
        <w:rPr>
          <w:rFonts w:ascii="Times New Roman" w:hAnsi="Times New Roman" w:cs="Times New Roman"/>
          <w:b/>
          <w:sz w:val="28"/>
          <w:szCs w:val="28"/>
        </w:rPr>
        <w:t>DwH</w:t>
      </w:r>
      <w:proofErr w:type="spellEnd"/>
      <w:r>
        <w:rPr>
          <w:rFonts w:ascii="Times New Roman" w:hAnsi="Times New Roman" w:cs="Times New Roman"/>
          <w:b/>
          <w:sz w:val="28"/>
          <w:szCs w:val="28"/>
        </w:rPr>
        <w:t xml:space="preserve">): </w:t>
      </w:r>
      <w:r w:rsidRPr="00BC1F99">
        <w:rPr>
          <w:rFonts w:ascii="Times New Roman" w:hAnsi="Times New Roman" w:cs="Times New Roman"/>
          <w:b/>
          <w:sz w:val="28"/>
          <w:szCs w:val="28"/>
        </w:rPr>
        <w:t>Definition</w:t>
      </w:r>
      <w:r>
        <w:rPr>
          <w:rFonts w:ascii="Times New Roman" w:hAnsi="Times New Roman" w:cs="Times New Roman"/>
          <w:b/>
          <w:sz w:val="28"/>
          <w:szCs w:val="28"/>
        </w:rPr>
        <w:t xml:space="preserve">: </w:t>
      </w:r>
    </w:p>
    <w:p w:rsidR="0082502C" w:rsidRDefault="0082502C" w:rsidP="0082502C">
      <w:pPr>
        <w:pStyle w:val="ListParagraph"/>
        <w:spacing w:after="0" w:line="240" w:lineRule="auto"/>
        <w:ind w:left="360"/>
        <w:jc w:val="both"/>
        <w:rPr>
          <w:rFonts w:ascii="Times New Roman" w:hAnsi="Times New Roman" w:cs="Times New Roman"/>
          <w:sz w:val="28"/>
          <w:szCs w:val="28"/>
        </w:rPr>
      </w:pPr>
      <w:r w:rsidRPr="00BE5AD1">
        <w:rPr>
          <w:rFonts w:ascii="Times New Roman" w:hAnsi="Times New Roman" w:cs="Times New Roman"/>
          <w:sz w:val="28"/>
          <w:szCs w:val="28"/>
        </w:rPr>
        <w:t>A single, complete and consistent store of data obtained from a variety of different sources made available to end users in a what they can understand and use in a business context.</w:t>
      </w:r>
    </w:p>
    <w:p w:rsidR="0082502C" w:rsidRDefault="0082502C" w:rsidP="0082502C">
      <w:pPr>
        <w:pStyle w:val="ListParagraph"/>
        <w:spacing w:after="0" w:line="240" w:lineRule="auto"/>
        <w:ind w:left="360"/>
        <w:jc w:val="both"/>
        <w:rPr>
          <w:rFonts w:ascii="Times New Roman" w:hAnsi="Times New Roman" w:cs="Times New Roman"/>
          <w:sz w:val="28"/>
          <w:szCs w:val="28"/>
        </w:rPr>
      </w:pPr>
    </w:p>
    <w:p w:rsidR="0082502C" w:rsidRDefault="0082502C" w:rsidP="0082502C">
      <w:pPr>
        <w:pStyle w:val="ListParagraph"/>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In simple terms, a </w:t>
      </w:r>
      <w:r>
        <w:rPr>
          <w:rFonts w:ascii="Times New Roman" w:hAnsi="Times New Roman" w:cs="Times New Roman"/>
          <w:b/>
          <w:sz w:val="28"/>
          <w:szCs w:val="28"/>
        </w:rPr>
        <w:t>Data Warehouse (</w:t>
      </w:r>
      <w:proofErr w:type="spellStart"/>
      <w:r>
        <w:rPr>
          <w:rFonts w:ascii="Times New Roman" w:hAnsi="Times New Roman" w:cs="Times New Roman"/>
          <w:b/>
          <w:sz w:val="28"/>
          <w:szCs w:val="28"/>
        </w:rPr>
        <w:t>DwH</w:t>
      </w:r>
      <w:proofErr w:type="spellEnd"/>
      <w:r>
        <w:rPr>
          <w:rFonts w:ascii="Times New Roman" w:hAnsi="Times New Roman" w:cs="Times New Roman"/>
          <w:b/>
          <w:sz w:val="28"/>
          <w:szCs w:val="28"/>
        </w:rPr>
        <w:t xml:space="preserve">) </w:t>
      </w:r>
      <w:r>
        <w:rPr>
          <w:rFonts w:ascii="Times New Roman" w:hAnsi="Times New Roman" w:cs="Times New Roman"/>
          <w:sz w:val="28"/>
          <w:szCs w:val="28"/>
        </w:rPr>
        <w:t xml:space="preserve">is a pool of data produced to support decision making; it is also a repository of current and historical data of potential interest to managers throughout the organization. Data are usually structured to be available in a form ready for analytical processing activities. </w:t>
      </w:r>
    </w:p>
    <w:p w:rsidR="0082502C" w:rsidRDefault="0082502C" w:rsidP="0082502C">
      <w:pPr>
        <w:pStyle w:val="ListParagraph"/>
        <w:spacing w:after="0" w:line="240" w:lineRule="auto"/>
        <w:ind w:left="360"/>
        <w:jc w:val="both"/>
        <w:rPr>
          <w:rFonts w:ascii="Times New Roman" w:hAnsi="Times New Roman" w:cs="Times New Roman"/>
          <w:sz w:val="28"/>
          <w:szCs w:val="28"/>
        </w:rPr>
      </w:pPr>
    </w:p>
    <w:p w:rsidR="0082502C" w:rsidRPr="009A784A" w:rsidRDefault="0082502C" w:rsidP="0082502C">
      <w:pPr>
        <w:pStyle w:val="ListParagraph"/>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A data warehouse is a subject-oriented, integrated, time-variant, non-volatile collection of data in support of management’s decision-making process. </w:t>
      </w:r>
    </w:p>
    <w:p w:rsidR="0082502C" w:rsidRDefault="0082502C" w:rsidP="0082502C">
      <w:pPr>
        <w:pStyle w:val="ListParagraph"/>
        <w:spacing w:after="0" w:line="240" w:lineRule="auto"/>
        <w:ind w:left="360"/>
        <w:jc w:val="both"/>
        <w:rPr>
          <w:rFonts w:ascii="Times New Roman" w:hAnsi="Times New Roman" w:cs="Times New Roman"/>
          <w:b/>
          <w:sz w:val="28"/>
          <w:szCs w:val="28"/>
        </w:rPr>
      </w:pPr>
    </w:p>
    <w:p w:rsidR="0082502C" w:rsidRDefault="0082502C" w:rsidP="0082502C">
      <w:pPr>
        <w:pStyle w:val="ListParagraph"/>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Characteristics of Data Warehousing:</w:t>
      </w:r>
    </w:p>
    <w:p w:rsidR="0082502C" w:rsidRDefault="0082502C" w:rsidP="0082502C">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following are the main Characteristics of Data Warehousing: - </w:t>
      </w:r>
    </w:p>
    <w:p w:rsidR="0082502C" w:rsidRDefault="0082502C" w:rsidP="0082502C">
      <w:pPr>
        <w:spacing w:after="0" w:line="240" w:lineRule="auto"/>
        <w:ind w:left="360"/>
        <w:jc w:val="both"/>
        <w:rPr>
          <w:rFonts w:ascii="Times New Roman" w:hAnsi="Times New Roman" w:cs="Times New Roman"/>
          <w:sz w:val="28"/>
          <w:szCs w:val="28"/>
        </w:rPr>
      </w:pPr>
    </w:p>
    <w:p w:rsidR="0082502C" w:rsidRPr="00791618" w:rsidRDefault="0082502C" w:rsidP="0007676C">
      <w:pPr>
        <w:pStyle w:val="ListParagraph"/>
        <w:numPr>
          <w:ilvl w:val="0"/>
          <w:numId w:val="7"/>
        </w:numPr>
        <w:spacing w:after="0" w:line="240" w:lineRule="auto"/>
        <w:jc w:val="both"/>
        <w:rPr>
          <w:rFonts w:ascii="Times New Roman" w:hAnsi="Times New Roman" w:cs="Times New Roman"/>
          <w:b/>
          <w:sz w:val="28"/>
          <w:szCs w:val="28"/>
        </w:rPr>
      </w:pPr>
      <w:r w:rsidRPr="00791618">
        <w:rPr>
          <w:rFonts w:ascii="Times New Roman" w:hAnsi="Times New Roman" w:cs="Times New Roman"/>
          <w:b/>
          <w:sz w:val="28"/>
          <w:szCs w:val="28"/>
        </w:rPr>
        <w:t>Subject oriented:</w:t>
      </w:r>
    </w:p>
    <w:p w:rsidR="0082502C" w:rsidRDefault="0082502C" w:rsidP="0007676C">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Data are organized by detailed subject, such as Sales, Products, or Customers, containing only information relevant for decision support. Subject orientation enables users to determine not only how their business is performing, but why &amp; how is performing?</w:t>
      </w:r>
    </w:p>
    <w:p w:rsidR="00C111A6" w:rsidRPr="00AB5729" w:rsidRDefault="00C111A6" w:rsidP="0007676C">
      <w:pPr>
        <w:spacing w:after="0" w:line="240" w:lineRule="auto"/>
        <w:ind w:left="720"/>
        <w:jc w:val="both"/>
        <w:rPr>
          <w:rFonts w:ascii="Times New Roman" w:hAnsi="Times New Roman" w:cs="Times New Roman"/>
          <w:sz w:val="28"/>
          <w:szCs w:val="28"/>
        </w:rPr>
      </w:pPr>
    </w:p>
    <w:p w:rsidR="0082502C" w:rsidRPr="00AB5729" w:rsidRDefault="0082502C" w:rsidP="0007676C">
      <w:pPr>
        <w:spacing w:after="0" w:line="240" w:lineRule="auto"/>
        <w:ind w:left="720"/>
        <w:jc w:val="both"/>
        <w:rPr>
          <w:rFonts w:ascii="Times New Roman" w:hAnsi="Times New Roman" w:cs="Times New Roman"/>
          <w:sz w:val="28"/>
          <w:szCs w:val="28"/>
        </w:rPr>
      </w:pPr>
      <w:r w:rsidRPr="00AB5729">
        <w:rPr>
          <w:rFonts w:ascii="Times New Roman" w:hAnsi="Times New Roman" w:cs="Times New Roman"/>
          <w:sz w:val="28"/>
          <w:szCs w:val="28"/>
        </w:rPr>
        <w:t>A deep understanding will help in developing sales procedures that are defined within the bounds. It deals with all the subject matters that have warehouse.</w:t>
      </w:r>
    </w:p>
    <w:p w:rsidR="0082502C" w:rsidRPr="00AB5729" w:rsidRDefault="0082502C" w:rsidP="0007676C">
      <w:pPr>
        <w:spacing w:after="0" w:line="240" w:lineRule="auto"/>
        <w:ind w:left="720"/>
        <w:jc w:val="both"/>
        <w:rPr>
          <w:rFonts w:ascii="Times New Roman" w:hAnsi="Times New Roman" w:cs="Times New Roman"/>
          <w:sz w:val="28"/>
          <w:szCs w:val="28"/>
        </w:rPr>
      </w:pPr>
    </w:p>
    <w:p w:rsidR="0082502C" w:rsidRPr="00AB5729" w:rsidRDefault="0082502C" w:rsidP="0007676C">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2) </w:t>
      </w:r>
      <w:r w:rsidRPr="00AB5729">
        <w:rPr>
          <w:rFonts w:ascii="Times New Roman" w:hAnsi="Times New Roman" w:cs="Times New Roman"/>
          <w:b/>
          <w:sz w:val="28"/>
          <w:szCs w:val="28"/>
        </w:rPr>
        <w:t>Integrated:</w:t>
      </w:r>
    </w:p>
    <w:p w:rsidR="0082502C" w:rsidRPr="009A784A" w:rsidRDefault="0082502C" w:rsidP="0007676C">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Integration is closely related to subject orientation. Data warehouses must place data from different sources into a consistent format. To do so, they must deal with naming conflicts and discrepancies among units of measure. A data warehouse is presumed to be totally integrated. </w:t>
      </w:r>
    </w:p>
    <w:p w:rsidR="00260FED" w:rsidRDefault="00260FED" w:rsidP="0007676C">
      <w:pPr>
        <w:spacing w:after="0" w:line="240" w:lineRule="auto"/>
        <w:ind w:left="720"/>
        <w:jc w:val="both"/>
        <w:rPr>
          <w:rFonts w:ascii="Times New Roman" w:hAnsi="Times New Roman" w:cs="Times New Roman"/>
          <w:b/>
          <w:sz w:val="28"/>
          <w:szCs w:val="28"/>
        </w:rPr>
      </w:pPr>
    </w:p>
    <w:p w:rsidR="0082502C" w:rsidRPr="00AB5729" w:rsidRDefault="0082502C" w:rsidP="0007676C">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3) </w:t>
      </w:r>
      <w:r w:rsidRPr="00AB5729">
        <w:rPr>
          <w:rFonts w:ascii="Times New Roman" w:hAnsi="Times New Roman" w:cs="Times New Roman"/>
          <w:b/>
          <w:sz w:val="28"/>
          <w:szCs w:val="28"/>
        </w:rPr>
        <w:t>Time variant:</w:t>
      </w:r>
    </w:p>
    <w:p w:rsidR="0082502C" w:rsidRDefault="0082502C" w:rsidP="0007676C">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 warehouse maintains historical data. The data do not necessarily provide current status (except in real-time systems). They detect trends, </w:t>
      </w:r>
      <w:r>
        <w:rPr>
          <w:rFonts w:ascii="Times New Roman" w:hAnsi="Times New Roman" w:cs="Times New Roman"/>
          <w:sz w:val="28"/>
          <w:szCs w:val="28"/>
        </w:rPr>
        <w:lastRenderedPageBreak/>
        <w:t xml:space="preserve">deviations and long-term relationships for forecasting and comparisons, leading to decision-making. </w:t>
      </w:r>
    </w:p>
    <w:p w:rsidR="0082502C" w:rsidRDefault="0082502C" w:rsidP="0007676C">
      <w:pPr>
        <w:spacing w:after="0" w:line="240" w:lineRule="auto"/>
        <w:ind w:left="720"/>
        <w:jc w:val="both"/>
        <w:rPr>
          <w:rFonts w:ascii="Times New Roman" w:hAnsi="Times New Roman" w:cs="Times New Roman"/>
          <w:sz w:val="28"/>
          <w:szCs w:val="28"/>
        </w:rPr>
      </w:pPr>
    </w:p>
    <w:p w:rsidR="0082502C" w:rsidRPr="00AB5729" w:rsidRDefault="0082502C" w:rsidP="0007676C">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Time is the one important dimension that all data warehouses must support. Data for analysis from multiple sources contain multiple time points (ex: daily, weekly, monthly views). </w:t>
      </w:r>
    </w:p>
    <w:p w:rsidR="0082502C" w:rsidRPr="00AB5729" w:rsidRDefault="0082502C" w:rsidP="0007676C">
      <w:pPr>
        <w:spacing w:after="0" w:line="240" w:lineRule="auto"/>
        <w:ind w:left="720"/>
        <w:jc w:val="both"/>
        <w:rPr>
          <w:rFonts w:ascii="Times New Roman" w:hAnsi="Times New Roman" w:cs="Times New Roman"/>
          <w:sz w:val="28"/>
          <w:szCs w:val="28"/>
        </w:rPr>
      </w:pPr>
    </w:p>
    <w:p w:rsidR="0082502C" w:rsidRPr="00AB5729" w:rsidRDefault="0082502C" w:rsidP="0007676C">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4) </w:t>
      </w:r>
      <w:r w:rsidRPr="00AB5729">
        <w:rPr>
          <w:rFonts w:ascii="Times New Roman" w:hAnsi="Times New Roman" w:cs="Times New Roman"/>
          <w:b/>
          <w:sz w:val="28"/>
          <w:szCs w:val="28"/>
        </w:rPr>
        <w:t>Non volatile:</w:t>
      </w:r>
    </w:p>
    <w:p w:rsidR="0082502C" w:rsidRPr="00AB5729" w:rsidRDefault="0082502C" w:rsidP="0007676C">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After data are entered </w:t>
      </w:r>
      <w:proofErr w:type="gramStart"/>
      <w:r>
        <w:rPr>
          <w:rFonts w:ascii="Times New Roman" w:hAnsi="Times New Roman" w:cs="Times New Roman"/>
          <w:sz w:val="28"/>
          <w:szCs w:val="28"/>
        </w:rPr>
        <w:t>into a data warehouse users</w:t>
      </w:r>
      <w:proofErr w:type="gramEnd"/>
      <w:r>
        <w:rPr>
          <w:rFonts w:ascii="Times New Roman" w:hAnsi="Times New Roman" w:cs="Times New Roman"/>
          <w:sz w:val="28"/>
          <w:szCs w:val="28"/>
        </w:rPr>
        <w:t xml:space="preserve"> cannot change or update the data. Obsolete data are discarded and changes are recorded as new data. </w:t>
      </w:r>
    </w:p>
    <w:p w:rsidR="00084EE0" w:rsidRDefault="00084EE0" w:rsidP="00084EE0">
      <w:pPr>
        <w:pStyle w:val="ListParagraph"/>
        <w:spacing w:after="0" w:line="240" w:lineRule="auto"/>
        <w:ind w:left="360"/>
        <w:jc w:val="both"/>
        <w:rPr>
          <w:rFonts w:ascii="Times New Roman" w:hAnsi="Times New Roman" w:cs="Times New Roman"/>
          <w:b/>
          <w:sz w:val="28"/>
          <w:szCs w:val="28"/>
        </w:rPr>
      </w:pPr>
    </w:p>
    <w:p w:rsidR="00966A46" w:rsidRDefault="00966A46" w:rsidP="00BC1F99">
      <w:pPr>
        <w:pStyle w:val="ListParagraph"/>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Application Areas of Data Warehouse:</w:t>
      </w:r>
    </w:p>
    <w:p w:rsidR="00966A46" w:rsidRDefault="00966A46" w:rsidP="00966A46">
      <w:pPr>
        <w:spacing w:after="0" w:line="240" w:lineRule="auto"/>
        <w:jc w:val="both"/>
        <w:rPr>
          <w:rFonts w:ascii="Times New Roman" w:hAnsi="Times New Roman" w:cs="Times New Roman"/>
          <w:b/>
          <w:sz w:val="28"/>
          <w:szCs w:val="28"/>
        </w:rPr>
      </w:pPr>
    </w:p>
    <w:p w:rsidR="00966A46" w:rsidRPr="00966A46" w:rsidRDefault="00966A46" w:rsidP="00966A46">
      <w:pPr>
        <w:spacing w:after="0" w:line="240" w:lineRule="auto"/>
        <w:jc w:val="center"/>
        <w:rPr>
          <w:rFonts w:ascii="Times New Roman" w:hAnsi="Times New Roman" w:cs="Times New Roman"/>
          <w:b/>
          <w:sz w:val="28"/>
          <w:szCs w:val="28"/>
        </w:rPr>
      </w:pPr>
      <w:r w:rsidRPr="00966A46">
        <w:rPr>
          <w:rFonts w:ascii="Times New Roman" w:hAnsi="Times New Roman" w:cs="Times New Roman"/>
          <w:b/>
          <w:sz w:val="28"/>
          <w:szCs w:val="28"/>
        </w:rPr>
        <w:object w:dxaOrig="7201" w:dyaOrig="5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219pt" o:ole="">
            <v:imagedata r:id="rId5" o:title=""/>
          </v:shape>
          <o:OLEObject Type="Embed" ProgID="PowerPoint.Slide.12" ShapeID="_x0000_i1026" DrawAspect="Content" ObjectID="_1583177613" r:id="rId6"/>
        </w:object>
      </w:r>
    </w:p>
    <w:p w:rsidR="0007676C" w:rsidRDefault="0007676C" w:rsidP="0007676C">
      <w:pPr>
        <w:pStyle w:val="ListParagraph"/>
        <w:spacing w:after="0" w:line="240" w:lineRule="auto"/>
        <w:ind w:left="360"/>
        <w:jc w:val="both"/>
        <w:rPr>
          <w:rFonts w:ascii="Times New Roman" w:hAnsi="Times New Roman" w:cs="Times New Roman"/>
          <w:b/>
          <w:sz w:val="28"/>
          <w:szCs w:val="28"/>
        </w:rPr>
      </w:pPr>
    </w:p>
    <w:p w:rsidR="00BC1F99" w:rsidRDefault="00084EE0" w:rsidP="00BC1F99">
      <w:pPr>
        <w:pStyle w:val="ListParagraph"/>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w:t>
      </w:r>
      <w:r w:rsidR="00BC1F99">
        <w:rPr>
          <w:rFonts w:ascii="Times New Roman" w:hAnsi="Times New Roman" w:cs="Times New Roman"/>
          <w:b/>
          <w:sz w:val="28"/>
          <w:szCs w:val="28"/>
        </w:rPr>
        <w:t>ypes</w:t>
      </w:r>
      <w:r>
        <w:rPr>
          <w:rFonts w:ascii="Times New Roman" w:hAnsi="Times New Roman" w:cs="Times New Roman"/>
          <w:b/>
          <w:sz w:val="28"/>
          <w:szCs w:val="28"/>
        </w:rPr>
        <w:t xml:space="preserve"> of </w:t>
      </w:r>
      <w:r w:rsidR="00BC1F99">
        <w:rPr>
          <w:rFonts w:ascii="Times New Roman" w:hAnsi="Times New Roman" w:cs="Times New Roman"/>
          <w:b/>
          <w:sz w:val="28"/>
          <w:szCs w:val="28"/>
        </w:rPr>
        <w:t>Data ware</w:t>
      </w:r>
      <w:r w:rsidR="00BC1F99" w:rsidRPr="00BC1F99">
        <w:rPr>
          <w:rFonts w:ascii="Times New Roman" w:hAnsi="Times New Roman" w:cs="Times New Roman"/>
          <w:b/>
          <w:sz w:val="28"/>
          <w:szCs w:val="28"/>
        </w:rPr>
        <w:t>housing</w:t>
      </w:r>
      <w:r w:rsidR="00BC1F99">
        <w:rPr>
          <w:rFonts w:ascii="Times New Roman" w:hAnsi="Times New Roman" w:cs="Times New Roman"/>
          <w:b/>
          <w:sz w:val="28"/>
          <w:szCs w:val="28"/>
        </w:rPr>
        <w:t xml:space="preserve">: </w:t>
      </w:r>
    </w:p>
    <w:p w:rsidR="00BC1F99" w:rsidRDefault="001B688B" w:rsidP="00BC1F99">
      <w:pPr>
        <w:pStyle w:val="ListParagraph"/>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There are three main types of data warehousing: </w:t>
      </w:r>
    </w:p>
    <w:p w:rsidR="001B688B" w:rsidRDefault="001B688B" w:rsidP="001B688B">
      <w:pPr>
        <w:pStyle w:val="ListParagraph"/>
        <w:numPr>
          <w:ilvl w:val="0"/>
          <w:numId w:val="5"/>
        </w:numPr>
        <w:spacing w:after="0" w:line="240" w:lineRule="auto"/>
        <w:jc w:val="both"/>
        <w:rPr>
          <w:rFonts w:ascii="Times New Roman" w:hAnsi="Times New Roman" w:cs="Times New Roman"/>
          <w:b/>
          <w:sz w:val="28"/>
          <w:szCs w:val="28"/>
        </w:rPr>
      </w:pPr>
      <w:r w:rsidRPr="001B688B">
        <w:rPr>
          <w:rFonts w:ascii="Times New Roman" w:hAnsi="Times New Roman" w:cs="Times New Roman"/>
          <w:b/>
          <w:sz w:val="28"/>
          <w:szCs w:val="28"/>
        </w:rPr>
        <w:t>Data Marts:</w:t>
      </w:r>
    </w:p>
    <w:p w:rsidR="001B688B" w:rsidRDefault="008B3DFA" w:rsidP="001B688B">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Whereas a data warehouse combines databases across an entire enterprise, a data mart is usually smaller and focuses on a particular subject or department. A data mart is a subset of a data warehouse, typically consisting of a single subject area (ex: Marketing, Operations). </w:t>
      </w:r>
    </w:p>
    <w:p w:rsidR="008B3DFA" w:rsidRPr="001B688B" w:rsidRDefault="008B3DFA" w:rsidP="001B688B">
      <w:pPr>
        <w:pStyle w:val="ListParagraph"/>
        <w:spacing w:after="0" w:line="240" w:lineRule="auto"/>
        <w:jc w:val="both"/>
        <w:rPr>
          <w:rFonts w:ascii="Times New Roman" w:hAnsi="Times New Roman" w:cs="Times New Roman"/>
          <w:sz w:val="28"/>
          <w:szCs w:val="28"/>
        </w:rPr>
      </w:pPr>
    </w:p>
    <w:p w:rsidR="001B688B" w:rsidRDefault="001B688B" w:rsidP="001B688B">
      <w:pPr>
        <w:pStyle w:val="ListParagraph"/>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Operational </w:t>
      </w:r>
      <w:r w:rsidR="008B3DFA">
        <w:rPr>
          <w:rFonts w:ascii="Times New Roman" w:hAnsi="Times New Roman" w:cs="Times New Roman"/>
          <w:b/>
          <w:sz w:val="28"/>
          <w:szCs w:val="28"/>
        </w:rPr>
        <w:t>Data Store</w:t>
      </w:r>
      <w:r>
        <w:rPr>
          <w:rFonts w:ascii="Times New Roman" w:hAnsi="Times New Roman" w:cs="Times New Roman"/>
          <w:b/>
          <w:sz w:val="28"/>
          <w:szCs w:val="28"/>
        </w:rPr>
        <w:t>:</w:t>
      </w:r>
    </w:p>
    <w:p w:rsidR="008B3DFA" w:rsidRDefault="008B3DFA" w:rsidP="008B3DFA">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An Operational Data Store (ODS) provides a fairly recent form of customer information file (CIF). This type of database is often used as an interim staging area for a data warehouse. Unlike the static contents of a data warehouse, the contents </w:t>
      </w:r>
      <w:r w:rsidR="00703683">
        <w:rPr>
          <w:rFonts w:ascii="Times New Roman" w:hAnsi="Times New Roman" w:cs="Times New Roman"/>
          <w:sz w:val="28"/>
          <w:szCs w:val="28"/>
        </w:rPr>
        <w:t xml:space="preserve">of an ODS are updated throughout the course of business operations. </w:t>
      </w:r>
    </w:p>
    <w:p w:rsidR="00703683" w:rsidRDefault="00703683" w:rsidP="008B3DFA">
      <w:pPr>
        <w:pStyle w:val="ListParagraph"/>
        <w:spacing w:after="0" w:line="240" w:lineRule="auto"/>
        <w:jc w:val="both"/>
        <w:rPr>
          <w:rFonts w:ascii="Times New Roman" w:hAnsi="Times New Roman" w:cs="Times New Roman"/>
          <w:sz w:val="28"/>
          <w:szCs w:val="28"/>
        </w:rPr>
      </w:pPr>
    </w:p>
    <w:p w:rsidR="00703683" w:rsidRPr="008B3DFA" w:rsidRDefault="00703683" w:rsidP="008B3DFA">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An ODS is used for short-term decisions involving mission-critical applications rather than for the medium and long-term decisions associated with an Enterprise Data Warehouses (EDW). </w:t>
      </w:r>
    </w:p>
    <w:p w:rsidR="00260FED" w:rsidRDefault="00260FED">
      <w:pPr>
        <w:rPr>
          <w:rFonts w:ascii="Times New Roman" w:hAnsi="Times New Roman" w:cs="Times New Roman"/>
          <w:b/>
          <w:sz w:val="28"/>
          <w:szCs w:val="28"/>
        </w:rPr>
      </w:pPr>
      <w:r>
        <w:rPr>
          <w:rFonts w:ascii="Times New Roman" w:hAnsi="Times New Roman" w:cs="Times New Roman"/>
          <w:b/>
          <w:sz w:val="28"/>
          <w:szCs w:val="28"/>
        </w:rPr>
        <w:br w:type="page"/>
      </w:r>
    </w:p>
    <w:p w:rsidR="001B688B" w:rsidRDefault="001B688B" w:rsidP="001B688B">
      <w:pPr>
        <w:pStyle w:val="ListParagraph"/>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Enterprise Data Warehouses (EDW):</w:t>
      </w:r>
    </w:p>
    <w:p w:rsidR="00703683" w:rsidRDefault="003229DA" w:rsidP="0070368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An Enterprise Data Warehouse (EDW) is a large-scale data warehouse that is used across the enterprise for decision support. The large-scale nature provides integration of data from many sources into a standard</w:t>
      </w:r>
      <w:r w:rsidR="00FB084D">
        <w:rPr>
          <w:rFonts w:ascii="Times New Roman" w:hAnsi="Times New Roman" w:cs="Times New Roman"/>
          <w:sz w:val="28"/>
          <w:szCs w:val="28"/>
        </w:rPr>
        <w:t xml:space="preserve"> format for effective Business Intelligence and decision support applications. </w:t>
      </w:r>
    </w:p>
    <w:p w:rsidR="00FB084D" w:rsidRDefault="00FB084D" w:rsidP="00703683">
      <w:pPr>
        <w:pStyle w:val="ListParagraph"/>
        <w:spacing w:after="0" w:line="240" w:lineRule="auto"/>
        <w:jc w:val="both"/>
        <w:rPr>
          <w:rFonts w:ascii="Times New Roman" w:hAnsi="Times New Roman" w:cs="Times New Roman"/>
          <w:sz w:val="28"/>
          <w:szCs w:val="28"/>
        </w:rPr>
      </w:pPr>
    </w:p>
    <w:p w:rsidR="00FB084D" w:rsidRDefault="00FB084D" w:rsidP="0070368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EDW are used to provide data for many types of DSS, including CRM, Supply-Chain Management 9SCM), business performance management (BPM), business activity monitoring (BAM), product life cycle management</w:t>
      </w:r>
      <w:r w:rsidR="007F1546">
        <w:rPr>
          <w:rFonts w:ascii="Times New Roman" w:hAnsi="Times New Roman" w:cs="Times New Roman"/>
          <w:sz w:val="28"/>
          <w:szCs w:val="28"/>
        </w:rPr>
        <w:t xml:space="preserve">, revenue management and sometimes even knowledge management system etc. </w:t>
      </w:r>
    </w:p>
    <w:p w:rsidR="00FB084D" w:rsidRPr="00703683" w:rsidRDefault="00FB084D" w:rsidP="00703683">
      <w:pPr>
        <w:pStyle w:val="ListParagraph"/>
        <w:spacing w:after="0" w:line="240" w:lineRule="auto"/>
        <w:jc w:val="both"/>
        <w:rPr>
          <w:rFonts w:ascii="Times New Roman" w:hAnsi="Times New Roman" w:cs="Times New Roman"/>
          <w:sz w:val="28"/>
          <w:szCs w:val="28"/>
        </w:rPr>
      </w:pPr>
    </w:p>
    <w:p w:rsidR="00BC1F99" w:rsidRDefault="00BC1F99" w:rsidP="00BC1F99">
      <w:pPr>
        <w:pStyle w:val="ListParagraph"/>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Data ware</w:t>
      </w:r>
      <w:r w:rsidRPr="00BC1F99">
        <w:rPr>
          <w:rFonts w:ascii="Times New Roman" w:hAnsi="Times New Roman" w:cs="Times New Roman"/>
          <w:b/>
          <w:sz w:val="28"/>
          <w:szCs w:val="28"/>
        </w:rPr>
        <w:t>housing frame work</w:t>
      </w:r>
      <w:r>
        <w:rPr>
          <w:rFonts w:ascii="Times New Roman" w:hAnsi="Times New Roman" w:cs="Times New Roman"/>
          <w:b/>
          <w:sz w:val="28"/>
          <w:szCs w:val="28"/>
        </w:rPr>
        <w:t xml:space="preserve">: </w:t>
      </w:r>
    </w:p>
    <w:p w:rsidR="004B6223" w:rsidRDefault="004B6223" w:rsidP="00BC1F99">
      <w:pPr>
        <w:pStyle w:val="ListParagraph"/>
        <w:spacing w:after="0" w:line="240" w:lineRule="auto"/>
        <w:ind w:left="360"/>
        <w:jc w:val="both"/>
        <w:rPr>
          <w:rFonts w:ascii="Times New Roman" w:hAnsi="Times New Roman" w:cs="Times New Roman"/>
          <w:sz w:val="28"/>
          <w:szCs w:val="28"/>
        </w:rPr>
      </w:pPr>
      <w:r w:rsidRPr="004B6223">
        <w:rPr>
          <w:rFonts w:ascii="Times New Roman" w:hAnsi="Times New Roman" w:cs="Times New Roman"/>
          <w:sz w:val="28"/>
          <w:szCs w:val="28"/>
        </w:rPr>
        <w:t xml:space="preserve">The Data Warehousing Framework describes the relationships between the various components used in the process of building, using, and managing a data warehouse. </w:t>
      </w:r>
    </w:p>
    <w:p w:rsidR="004B6223" w:rsidRDefault="004B6223" w:rsidP="00BC1F99">
      <w:pPr>
        <w:pStyle w:val="ListParagraph"/>
        <w:spacing w:after="0" w:line="240" w:lineRule="auto"/>
        <w:ind w:left="360"/>
        <w:jc w:val="both"/>
        <w:rPr>
          <w:rFonts w:ascii="Times New Roman" w:hAnsi="Times New Roman" w:cs="Times New Roman"/>
          <w:sz w:val="28"/>
          <w:szCs w:val="28"/>
        </w:rPr>
      </w:pPr>
    </w:p>
    <w:p w:rsidR="004B6223" w:rsidRDefault="004B6223" w:rsidP="00BC1F99">
      <w:pPr>
        <w:pStyle w:val="ListParagraph"/>
        <w:spacing w:after="0" w:line="240" w:lineRule="auto"/>
        <w:ind w:left="360"/>
        <w:jc w:val="both"/>
        <w:rPr>
          <w:rFonts w:ascii="Times New Roman" w:hAnsi="Times New Roman" w:cs="Times New Roman"/>
          <w:sz w:val="28"/>
          <w:szCs w:val="28"/>
        </w:rPr>
      </w:pPr>
      <w:r w:rsidRPr="004B6223">
        <w:rPr>
          <w:rFonts w:ascii="Times New Roman" w:hAnsi="Times New Roman" w:cs="Times New Roman"/>
          <w:sz w:val="28"/>
          <w:szCs w:val="28"/>
        </w:rPr>
        <w:t xml:space="preserve">Two enabling technologies comprise the core Data Warehousing Framework: </w:t>
      </w:r>
    </w:p>
    <w:p w:rsidR="004B6223" w:rsidRDefault="004B6223" w:rsidP="004B6223">
      <w:pPr>
        <w:pStyle w:val="ListParagraph"/>
        <w:numPr>
          <w:ilvl w:val="0"/>
          <w:numId w:val="8"/>
        </w:numPr>
        <w:spacing w:after="0" w:line="240" w:lineRule="auto"/>
        <w:ind w:left="720"/>
        <w:jc w:val="both"/>
        <w:rPr>
          <w:rFonts w:ascii="Times New Roman" w:hAnsi="Times New Roman" w:cs="Times New Roman"/>
          <w:b/>
          <w:sz w:val="28"/>
          <w:szCs w:val="28"/>
        </w:rPr>
      </w:pPr>
      <w:r w:rsidRPr="004B6223">
        <w:rPr>
          <w:rFonts w:ascii="Times New Roman" w:hAnsi="Times New Roman" w:cs="Times New Roman"/>
          <w:b/>
          <w:sz w:val="28"/>
          <w:szCs w:val="28"/>
        </w:rPr>
        <w:t>The integrated metadata repository</w:t>
      </w:r>
      <w:r>
        <w:rPr>
          <w:rFonts w:ascii="Times New Roman" w:hAnsi="Times New Roman" w:cs="Times New Roman"/>
          <w:b/>
          <w:sz w:val="28"/>
          <w:szCs w:val="28"/>
        </w:rPr>
        <w:t xml:space="preserve">: </w:t>
      </w:r>
    </w:p>
    <w:p w:rsidR="004B6223" w:rsidRDefault="004B6223" w:rsidP="004B6223">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M</w:t>
      </w:r>
      <w:r w:rsidRPr="004B6223">
        <w:rPr>
          <w:rFonts w:ascii="Times New Roman" w:hAnsi="Times New Roman" w:cs="Times New Roman"/>
          <w:sz w:val="28"/>
          <w:szCs w:val="28"/>
        </w:rPr>
        <w:t xml:space="preserve">etadata repository is a database created to store metadata. Metadata is information about the structures that contain the actual data. Metadata is often said to be "data about data", but this is misleading. </w:t>
      </w:r>
    </w:p>
    <w:p w:rsidR="004B6223" w:rsidRDefault="004B6223" w:rsidP="004B6223">
      <w:pPr>
        <w:spacing w:after="0" w:line="240" w:lineRule="auto"/>
        <w:ind w:left="720"/>
        <w:jc w:val="both"/>
        <w:rPr>
          <w:rFonts w:ascii="Times New Roman" w:hAnsi="Times New Roman" w:cs="Times New Roman"/>
          <w:sz w:val="28"/>
          <w:szCs w:val="28"/>
        </w:rPr>
      </w:pPr>
    </w:p>
    <w:p w:rsidR="004B6223" w:rsidRPr="004B6223" w:rsidRDefault="004B6223" w:rsidP="004B6223">
      <w:pPr>
        <w:spacing w:after="0" w:line="240" w:lineRule="auto"/>
        <w:ind w:left="720"/>
        <w:jc w:val="both"/>
        <w:rPr>
          <w:rFonts w:ascii="Times New Roman" w:hAnsi="Times New Roman" w:cs="Times New Roman"/>
          <w:sz w:val="28"/>
          <w:szCs w:val="28"/>
        </w:rPr>
      </w:pPr>
      <w:r w:rsidRPr="004B6223">
        <w:rPr>
          <w:rFonts w:ascii="Times New Roman" w:hAnsi="Times New Roman" w:cs="Times New Roman"/>
          <w:sz w:val="28"/>
          <w:szCs w:val="28"/>
        </w:rPr>
        <w:t>Data profiles are an example of actual "data about data". Metadata is one layer of abstraction removed from this – it is data about the structures that contain data. Metadata may describe the structure of any data, of any subject, stored in any format.</w:t>
      </w:r>
    </w:p>
    <w:p w:rsidR="004B6223" w:rsidRPr="004B6223" w:rsidRDefault="004B6223" w:rsidP="004B6223">
      <w:pPr>
        <w:spacing w:after="0" w:line="240" w:lineRule="auto"/>
        <w:jc w:val="both"/>
        <w:rPr>
          <w:rFonts w:ascii="Times New Roman" w:hAnsi="Times New Roman" w:cs="Times New Roman"/>
          <w:b/>
          <w:sz w:val="28"/>
          <w:szCs w:val="28"/>
        </w:rPr>
      </w:pPr>
    </w:p>
    <w:p w:rsidR="00BC1F99" w:rsidRDefault="004B6223" w:rsidP="004B6223">
      <w:pPr>
        <w:pStyle w:val="ListParagraph"/>
        <w:numPr>
          <w:ilvl w:val="0"/>
          <w:numId w:val="8"/>
        </w:numPr>
        <w:spacing w:after="0" w:line="240" w:lineRule="auto"/>
        <w:ind w:left="720"/>
        <w:jc w:val="both"/>
        <w:rPr>
          <w:rFonts w:ascii="Times New Roman" w:hAnsi="Times New Roman" w:cs="Times New Roman"/>
          <w:sz w:val="28"/>
          <w:szCs w:val="28"/>
        </w:rPr>
      </w:pPr>
      <w:r w:rsidRPr="004B6223">
        <w:rPr>
          <w:rFonts w:ascii="Times New Roman" w:hAnsi="Times New Roman" w:cs="Times New Roman"/>
          <w:b/>
          <w:sz w:val="28"/>
          <w:szCs w:val="28"/>
        </w:rPr>
        <w:t>The data transport layer (OLE DB)</w:t>
      </w:r>
      <w:r w:rsidR="00824B4E">
        <w:rPr>
          <w:rFonts w:ascii="Times New Roman" w:hAnsi="Times New Roman" w:cs="Times New Roman"/>
          <w:b/>
          <w:sz w:val="28"/>
          <w:szCs w:val="28"/>
        </w:rPr>
        <w:t xml:space="preserve">: </w:t>
      </w:r>
    </w:p>
    <w:p w:rsidR="00FD554C" w:rsidRPr="00FD554C" w:rsidRDefault="00FD554C" w:rsidP="00FD554C">
      <w:pPr>
        <w:pStyle w:val="NormalWeb"/>
        <w:shd w:val="clear" w:color="auto" w:fill="FFFFFF"/>
        <w:spacing w:before="0" w:beforeAutospacing="0" w:after="165" w:afterAutospacing="0"/>
        <w:ind w:left="720"/>
        <w:jc w:val="both"/>
        <w:rPr>
          <w:color w:val="333333"/>
          <w:sz w:val="28"/>
        </w:rPr>
      </w:pPr>
      <w:r w:rsidRPr="00FD554C">
        <w:rPr>
          <w:color w:val="333333"/>
          <w:sz w:val="28"/>
        </w:rPr>
        <w:t>The transport layer is the layer in the open system interconnection (OSI) model responsible for end-to-end communication over a network. It provides logical communication between application processes running on different hosts within a layered architecture of protocols and other network components.</w:t>
      </w:r>
    </w:p>
    <w:p w:rsidR="00FD554C" w:rsidRDefault="00FD554C" w:rsidP="00FD554C">
      <w:pPr>
        <w:pStyle w:val="NormalWeb"/>
        <w:shd w:val="clear" w:color="auto" w:fill="FFFFFF"/>
        <w:spacing w:before="0" w:beforeAutospacing="0" w:after="165" w:afterAutospacing="0"/>
        <w:ind w:left="720"/>
        <w:jc w:val="both"/>
        <w:rPr>
          <w:rFonts w:ascii="Arial" w:hAnsi="Arial" w:cs="Arial"/>
          <w:color w:val="333333"/>
        </w:rPr>
      </w:pPr>
      <w:r w:rsidRPr="00FD554C">
        <w:rPr>
          <w:color w:val="333333"/>
          <w:sz w:val="28"/>
        </w:rPr>
        <w:t>The transport layer is also responsible for the management of error correction, providing quality and reliability to the end user. This layer enables the host to send and receive error corrected data, packets or messages over a network and is the network component that allows multiplexing.</w:t>
      </w:r>
    </w:p>
    <w:p w:rsidR="00FD554C" w:rsidRDefault="00FD554C">
      <w:pPr>
        <w:rPr>
          <w:rFonts w:ascii="Times New Roman" w:hAnsi="Times New Roman" w:cs="Times New Roman"/>
          <w:b/>
          <w:sz w:val="28"/>
          <w:szCs w:val="28"/>
        </w:rPr>
      </w:pPr>
      <w:r>
        <w:rPr>
          <w:rFonts w:ascii="Times New Roman" w:hAnsi="Times New Roman" w:cs="Times New Roman"/>
          <w:b/>
          <w:sz w:val="28"/>
          <w:szCs w:val="28"/>
        </w:rPr>
        <w:br w:type="page"/>
      </w:r>
    </w:p>
    <w:p w:rsidR="00BC1F99" w:rsidRDefault="00BC1F99" w:rsidP="00BC1F99">
      <w:pPr>
        <w:pStyle w:val="ListParagraph"/>
        <w:numPr>
          <w:ilvl w:val="0"/>
          <w:numId w:val="4"/>
        </w:numPr>
        <w:spacing w:after="0" w:line="240" w:lineRule="auto"/>
        <w:jc w:val="both"/>
        <w:rPr>
          <w:rFonts w:ascii="Times New Roman" w:hAnsi="Times New Roman" w:cs="Times New Roman"/>
          <w:b/>
          <w:sz w:val="28"/>
          <w:szCs w:val="28"/>
        </w:rPr>
      </w:pPr>
      <w:proofErr w:type="spellStart"/>
      <w:r w:rsidRPr="00BC1F99">
        <w:rPr>
          <w:rFonts w:ascii="Times New Roman" w:hAnsi="Times New Roman" w:cs="Times New Roman"/>
          <w:b/>
          <w:sz w:val="28"/>
          <w:szCs w:val="28"/>
        </w:rPr>
        <w:lastRenderedPageBreak/>
        <w:t>DwH</w:t>
      </w:r>
      <w:proofErr w:type="spellEnd"/>
      <w:r w:rsidRPr="00BC1F99">
        <w:rPr>
          <w:rFonts w:ascii="Times New Roman" w:hAnsi="Times New Roman" w:cs="Times New Roman"/>
          <w:b/>
          <w:sz w:val="28"/>
          <w:szCs w:val="28"/>
        </w:rPr>
        <w:t xml:space="preserve"> 3 tier architecture</w:t>
      </w:r>
      <w:r>
        <w:rPr>
          <w:rFonts w:ascii="Times New Roman" w:hAnsi="Times New Roman" w:cs="Times New Roman"/>
          <w:b/>
          <w:sz w:val="28"/>
          <w:szCs w:val="28"/>
        </w:rPr>
        <w:t xml:space="preserve">: </w:t>
      </w:r>
    </w:p>
    <w:p w:rsidR="00FD554C" w:rsidRDefault="00FD554C" w:rsidP="00FD554C">
      <w:pPr>
        <w:pStyle w:val="ListParagraph"/>
        <w:spacing w:after="0" w:line="240" w:lineRule="auto"/>
        <w:ind w:left="360"/>
        <w:jc w:val="both"/>
        <w:rPr>
          <w:rFonts w:ascii="Times New Roman" w:hAnsi="Times New Roman" w:cs="Times New Roman"/>
          <w:b/>
          <w:sz w:val="28"/>
          <w:szCs w:val="28"/>
        </w:rPr>
      </w:pPr>
    </w:p>
    <w:p w:rsidR="00D81439" w:rsidRDefault="00D81439" w:rsidP="00D81439">
      <w:pPr>
        <w:rPr>
          <w:rFonts w:ascii="Times New Roman" w:hAnsi="Times New Roman" w:cs="Times New Roman"/>
          <w:b/>
          <w:sz w:val="28"/>
          <w:szCs w:val="28"/>
        </w:rPr>
      </w:pPr>
      <w:r w:rsidRPr="00D81439">
        <w:rPr>
          <w:rFonts w:ascii="Times New Roman" w:hAnsi="Times New Roman" w:cs="Times New Roman"/>
          <w:b/>
          <w:sz w:val="28"/>
          <w:szCs w:val="28"/>
        </w:rPr>
        <w:object w:dxaOrig="7205" w:dyaOrig="5401">
          <v:shape id="_x0000_i1027" type="#_x0000_t75" style="width:5in;height:270pt" o:ole="">
            <v:imagedata r:id="rId7" o:title=""/>
          </v:shape>
          <o:OLEObject Type="Embed" ProgID="PowerPoint.Show.12" ShapeID="_x0000_i1027" DrawAspect="Content" ObjectID="_1583177614" r:id="rId8"/>
        </w:object>
      </w:r>
    </w:p>
    <w:p w:rsidR="00D81439" w:rsidRDefault="00D81439" w:rsidP="00260FED">
      <w:pPr>
        <w:spacing w:after="0" w:line="240" w:lineRule="auto"/>
        <w:jc w:val="center"/>
        <w:rPr>
          <w:rFonts w:ascii="Times New Roman" w:hAnsi="Times New Roman" w:cs="Times New Roman"/>
          <w:b/>
          <w:sz w:val="28"/>
          <w:szCs w:val="28"/>
        </w:rPr>
      </w:pPr>
      <w:r w:rsidRPr="00D81439">
        <w:rPr>
          <w:rFonts w:ascii="Times New Roman" w:hAnsi="Times New Roman" w:cs="Times New Roman"/>
          <w:b/>
          <w:sz w:val="28"/>
          <w:szCs w:val="28"/>
        </w:rPr>
        <w:object w:dxaOrig="7205" w:dyaOrig="5401">
          <v:shape id="_x0000_i1028" type="#_x0000_t75" style="width:5in;height:270pt" o:ole="">
            <v:imagedata r:id="rId9" o:title=""/>
          </v:shape>
          <o:OLEObject Type="Embed" ProgID="PowerPoint.Slide.12" ShapeID="_x0000_i1028" DrawAspect="Content" ObjectID="_1583177615" r:id="rId10"/>
        </w:object>
      </w:r>
    </w:p>
    <w:p w:rsidR="00D81439" w:rsidRDefault="00E530BF" w:rsidP="00260FED">
      <w:pPr>
        <w:spacing w:after="0" w:line="240" w:lineRule="auto"/>
        <w:jc w:val="center"/>
        <w:rPr>
          <w:rFonts w:ascii="Times New Roman" w:hAnsi="Times New Roman" w:cs="Times New Roman"/>
          <w:b/>
          <w:sz w:val="28"/>
          <w:szCs w:val="28"/>
        </w:rPr>
      </w:pPr>
      <w:r w:rsidRPr="00D81439">
        <w:rPr>
          <w:rFonts w:ascii="Times New Roman" w:hAnsi="Times New Roman" w:cs="Times New Roman"/>
          <w:b/>
          <w:sz w:val="28"/>
          <w:szCs w:val="28"/>
        </w:rPr>
        <w:object w:dxaOrig="7205" w:dyaOrig="5401">
          <v:shape id="_x0000_i1029" type="#_x0000_t75" style="width:5in;height:270pt" o:ole="">
            <v:imagedata r:id="rId11" o:title=""/>
          </v:shape>
          <o:OLEObject Type="Embed" ProgID="PowerPoint.Slide.12" ShapeID="_x0000_i1029" DrawAspect="Content" ObjectID="_1583177616" r:id="rId12"/>
        </w:object>
      </w:r>
    </w:p>
    <w:p w:rsidR="00D81439" w:rsidRDefault="00D81439" w:rsidP="00D81439">
      <w:pPr>
        <w:spacing w:after="0" w:line="240" w:lineRule="auto"/>
        <w:jc w:val="both"/>
        <w:rPr>
          <w:rFonts w:ascii="Times New Roman" w:hAnsi="Times New Roman" w:cs="Times New Roman"/>
          <w:b/>
          <w:sz w:val="28"/>
          <w:szCs w:val="28"/>
        </w:rPr>
      </w:pPr>
    </w:p>
    <w:p w:rsidR="00D81439" w:rsidRPr="00D81439" w:rsidRDefault="00D81439" w:rsidP="00D81439">
      <w:pPr>
        <w:spacing w:after="0" w:line="240" w:lineRule="auto"/>
        <w:jc w:val="both"/>
        <w:rPr>
          <w:rFonts w:ascii="Times New Roman" w:hAnsi="Times New Roman" w:cs="Times New Roman"/>
          <w:b/>
          <w:sz w:val="28"/>
          <w:szCs w:val="28"/>
        </w:rPr>
      </w:pPr>
    </w:p>
    <w:p w:rsidR="00BC1F99" w:rsidRDefault="00BC1F99" w:rsidP="00BC1F99">
      <w:pPr>
        <w:pStyle w:val="ListParagraph"/>
        <w:numPr>
          <w:ilvl w:val="0"/>
          <w:numId w:val="4"/>
        </w:numPr>
        <w:spacing w:after="0" w:line="240" w:lineRule="auto"/>
        <w:jc w:val="both"/>
        <w:rPr>
          <w:rFonts w:ascii="Times New Roman" w:hAnsi="Times New Roman" w:cs="Times New Roman"/>
          <w:b/>
          <w:sz w:val="28"/>
          <w:szCs w:val="28"/>
        </w:rPr>
      </w:pPr>
      <w:r w:rsidRPr="00BC1F99">
        <w:rPr>
          <w:rFonts w:ascii="Times New Roman" w:hAnsi="Times New Roman" w:cs="Times New Roman"/>
          <w:b/>
          <w:sz w:val="28"/>
          <w:szCs w:val="28"/>
        </w:rPr>
        <w:t>Alternative Architectures</w:t>
      </w:r>
      <w:r>
        <w:rPr>
          <w:rFonts w:ascii="Times New Roman" w:hAnsi="Times New Roman" w:cs="Times New Roman"/>
          <w:b/>
          <w:sz w:val="28"/>
          <w:szCs w:val="28"/>
        </w:rPr>
        <w:t xml:space="preserve">: </w:t>
      </w:r>
    </w:p>
    <w:p w:rsidR="00D50B6D" w:rsidRPr="009B2C4B" w:rsidRDefault="00282AF7" w:rsidP="009B2C4B">
      <w:pPr>
        <w:numPr>
          <w:ilvl w:val="0"/>
          <w:numId w:val="11"/>
        </w:numPr>
        <w:spacing w:after="0" w:line="240" w:lineRule="auto"/>
        <w:jc w:val="both"/>
        <w:rPr>
          <w:rFonts w:ascii="Times New Roman" w:hAnsi="Times New Roman" w:cs="Times New Roman"/>
          <w:sz w:val="28"/>
          <w:szCs w:val="28"/>
        </w:rPr>
      </w:pPr>
      <w:r w:rsidRPr="009B2C4B">
        <w:rPr>
          <w:rFonts w:ascii="Times New Roman" w:hAnsi="Times New Roman" w:cs="Times New Roman"/>
          <w:sz w:val="28"/>
          <w:szCs w:val="28"/>
          <w:lang w:val="en-AU"/>
        </w:rPr>
        <w:t>Master-Slave Architecture</w:t>
      </w:r>
    </w:p>
    <w:p w:rsidR="00D50B6D" w:rsidRPr="009B2C4B" w:rsidRDefault="00282AF7" w:rsidP="009B2C4B">
      <w:pPr>
        <w:numPr>
          <w:ilvl w:val="0"/>
          <w:numId w:val="11"/>
        </w:numPr>
        <w:spacing w:after="0" w:line="240" w:lineRule="auto"/>
        <w:jc w:val="both"/>
        <w:rPr>
          <w:rFonts w:ascii="Times New Roman" w:hAnsi="Times New Roman" w:cs="Times New Roman"/>
          <w:sz w:val="28"/>
          <w:szCs w:val="28"/>
        </w:rPr>
      </w:pPr>
      <w:r w:rsidRPr="009B2C4B">
        <w:rPr>
          <w:rFonts w:ascii="Times New Roman" w:hAnsi="Times New Roman" w:cs="Times New Roman"/>
          <w:sz w:val="28"/>
          <w:szCs w:val="28"/>
          <w:lang w:val="en-AU"/>
        </w:rPr>
        <w:t>Client-Server Architecture</w:t>
      </w:r>
    </w:p>
    <w:p w:rsidR="00D50B6D" w:rsidRPr="009B2C4B" w:rsidRDefault="00282AF7" w:rsidP="009B2C4B">
      <w:pPr>
        <w:numPr>
          <w:ilvl w:val="0"/>
          <w:numId w:val="11"/>
        </w:numPr>
        <w:spacing w:after="0" w:line="240" w:lineRule="auto"/>
        <w:jc w:val="both"/>
        <w:rPr>
          <w:rFonts w:ascii="Times New Roman" w:hAnsi="Times New Roman" w:cs="Times New Roman"/>
          <w:sz w:val="28"/>
          <w:szCs w:val="28"/>
        </w:rPr>
      </w:pPr>
      <w:r w:rsidRPr="009B2C4B">
        <w:rPr>
          <w:rFonts w:ascii="Times New Roman" w:hAnsi="Times New Roman" w:cs="Times New Roman"/>
          <w:sz w:val="28"/>
          <w:szCs w:val="28"/>
          <w:lang w:val="en-AU"/>
        </w:rPr>
        <w:t>Peer-to-Peer (P2P) Architecture</w:t>
      </w:r>
    </w:p>
    <w:p w:rsidR="00D50B6D" w:rsidRPr="009B2C4B" w:rsidRDefault="00282AF7" w:rsidP="009B2C4B">
      <w:pPr>
        <w:numPr>
          <w:ilvl w:val="0"/>
          <w:numId w:val="11"/>
        </w:numPr>
        <w:spacing w:after="0" w:line="240" w:lineRule="auto"/>
        <w:jc w:val="both"/>
        <w:rPr>
          <w:rFonts w:ascii="Times New Roman" w:hAnsi="Times New Roman" w:cs="Times New Roman"/>
          <w:sz w:val="28"/>
          <w:szCs w:val="28"/>
        </w:rPr>
      </w:pPr>
      <w:proofErr w:type="spellStart"/>
      <w:r w:rsidRPr="009B2C4B">
        <w:rPr>
          <w:rFonts w:ascii="Times New Roman" w:hAnsi="Times New Roman" w:cs="Times New Roman"/>
          <w:sz w:val="28"/>
          <w:szCs w:val="28"/>
          <w:lang w:val="en-AU"/>
        </w:rPr>
        <w:t>eSharing</w:t>
      </w:r>
      <w:proofErr w:type="spellEnd"/>
      <w:r w:rsidRPr="009B2C4B">
        <w:rPr>
          <w:rFonts w:ascii="Times New Roman" w:hAnsi="Times New Roman" w:cs="Times New Roman"/>
          <w:sz w:val="28"/>
          <w:szCs w:val="28"/>
          <w:lang w:val="en-AU"/>
        </w:rPr>
        <w:t xml:space="preserve"> Digital Objects using P2P</w:t>
      </w:r>
    </w:p>
    <w:p w:rsidR="00D50B6D" w:rsidRPr="009B2C4B" w:rsidRDefault="00282AF7" w:rsidP="009B2C4B">
      <w:pPr>
        <w:numPr>
          <w:ilvl w:val="0"/>
          <w:numId w:val="11"/>
        </w:numPr>
        <w:spacing w:after="0" w:line="240" w:lineRule="auto"/>
        <w:jc w:val="both"/>
        <w:rPr>
          <w:rFonts w:ascii="Times New Roman" w:hAnsi="Times New Roman" w:cs="Times New Roman"/>
          <w:sz w:val="28"/>
          <w:szCs w:val="28"/>
        </w:rPr>
      </w:pPr>
      <w:proofErr w:type="spellStart"/>
      <w:r w:rsidRPr="009B2C4B">
        <w:rPr>
          <w:rFonts w:ascii="Times New Roman" w:hAnsi="Times New Roman" w:cs="Times New Roman"/>
          <w:sz w:val="28"/>
          <w:szCs w:val="28"/>
          <w:lang w:val="en-AU"/>
        </w:rPr>
        <w:t>eTrading</w:t>
      </w:r>
      <w:proofErr w:type="spellEnd"/>
      <w:r w:rsidRPr="009B2C4B">
        <w:rPr>
          <w:rFonts w:ascii="Times New Roman" w:hAnsi="Times New Roman" w:cs="Times New Roman"/>
          <w:sz w:val="28"/>
          <w:szCs w:val="28"/>
          <w:lang w:val="en-AU"/>
        </w:rPr>
        <w:t xml:space="preserve"> Digital Objects using P2P</w:t>
      </w:r>
    </w:p>
    <w:p w:rsidR="00D50B6D" w:rsidRPr="009B2C4B" w:rsidRDefault="00282AF7" w:rsidP="009B2C4B">
      <w:pPr>
        <w:numPr>
          <w:ilvl w:val="0"/>
          <w:numId w:val="11"/>
        </w:numPr>
        <w:spacing w:after="0" w:line="240" w:lineRule="auto"/>
        <w:jc w:val="both"/>
        <w:rPr>
          <w:rFonts w:ascii="Times New Roman" w:hAnsi="Times New Roman" w:cs="Times New Roman"/>
          <w:sz w:val="28"/>
          <w:szCs w:val="28"/>
        </w:rPr>
      </w:pPr>
      <w:r w:rsidRPr="009B2C4B">
        <w:rPr>
          <w:rFonts w:ascii="Times New Roman" w:hAnsi="Times New Roman" w:cs="Times New Roman"/>
          <w:sz w:val="28"/>
          <w:szCs w:val="28"/>
          <w:lang w:val="en-AU"/>
        </w:rPr>
        <w:t>'The Cloud'</w:t>
      </w:r>
    </w:p>
    <w:p w:rsidR="0083017C" w:rsidRDefault="0083017C" w:rsidP="0083017C">
      <w:pPr>
        <w:spacing w:after="0" w:line="240" w:lineRule="auto"/>
        <w:jc w:val="both"/>
        <w:rPr>
          <w:rFonts w:ascii="Times New Roman" w:hAnsi="Times New Roman" w:cs="Times New Roman"/>
          <w:b/>
          <w:sz w:val="28"/>
          <w:szCs w:val="28"/>
        </w:rPr>
      </w:pPr>
    </w:p>
    <w:p w:rsidR="009B2C4B" w:rsidRDefault="009B2C4B" w:rsidP="009B2C4B">
      <w:pPr>
        <w:pStyle w:val="ListParagraph"/>
        <w:numPr>
          <w:ilvl w:val="0"/>
          <w:numId w:val="12"/>
        </w:numPr>
        <w:spacing w:after="0" w:line="240" w:lineRule="auto"/>
        <w:jc w:val="both"/>
        <w:rPr>
          <w:rFonts w:ascii="Times New Roman" w:hAnsi="Times New Roman" w:cs="Times New Roman"/>
          <w:b/>
          <w:bCs/>
          <w:sz w:val="28"/>
          <w:szCs w:val="28"/>
          <w:lang w:val="en-AU"/>
        </w:rPr>
      </w:pPr>
      <w:r w:rsidRPr="009B2C4B">
        <w:rPr>
          <w:rFonts w:ascii="Times New Roman" w:hAnsi="Times New Roman" w:cs="Times New Roman"/>
          <w:b/>
          <w:bCs/>
          <w:sz w:val="28"/>
          <w:szCs w:val="28"/>
          <w:lang w:val="en-AU"/>
        </w:rPr>
        <w:t>Master-Slave Architecture</w:t>
      </w:r>
    </w:p>
    <w:p w:rsidR="009B2C4B" w:rsidRDefault="009B2C4B" w:rsidP="009B2C4B">
      <w:pPr>
        <w:spacing w:after="0" w:line="240" w:lineRule="auto"/>
        <w:jc w:val="center"/>
        <w:rPr>
          <w:rFonts w:ascii="Times New Roman" w:hAnsi="Times New Roman" w:cs="Times New Roman"/>
          <w:b/>
          <w:bCs/>
          <w:sz w:val="28"/>
          <w:szCs w:val="28"/>
          <w:lang w:val="en-AU"/>
        </w:rPr>
      </w:pPr>
      <w:r w:rsidRPr="009B2C4B">
        <w:rPr>
          <w:rFonts w:ascii="Times New Roman" w:hAnsi="Times New Roman" w:cs="Times New Roman"/>
          <w:b/>
          <w:bCs/>
          <w:sz w:val="28"/>
          <w:szCs w:val="28"/>
          <w:lang w:val="en-AU"/>
        </w:rPr>
        <w:t>Star Topology</w:t>
      </w:r>
    </w:p>
    <w:p w:rsidR="009B2C4B" w:rsidRDefault="009B2C4B" w:rsidP="009B2C4B">
      <w:pPr>
        <w:spacing w:after="0" w:line="240" w:lineRule="auto"/>
        <w:jc w:val="center"/>
        <w:rPr>
          <w:rFonts w:ascii="Times New Roman" w:hAnsi="Times New Roman" w:cs="Times New Roman"/>
          <w:b/>
          <w:sz w:val="28"/>
          <w:szCs w:val="28"/>
        </w:rPr>
      </w:pPr>
      <w:r w:rsidRPr="009B2C4B">
        <w:rPr>
          <w:rFonts w:ascii="Times New Roman" w:hAnsi="Times New Roman" w:cs="Times New Roman"/>
          <w:b/>
          <w:noProof/>
          <w:sz w:val="28"/>
          <w:szCs w:val="28"/>
        </w:rPr>
        <w:drawing>
          <wp:inline distT="0" distB="0" distL="0" distR="0">
            <wp:extent cx="4756706" cy="2724150"/>
            <wp:effectExtent l="0" t="0" r="0" b="0"/>
            <wp:docPr id="5" name="Picture 1"/>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rrowheads="1"/>
                    </pic:cNvPicPr>
                  </pic:nvPicPr>
                  <pic:blipFill>
                    <a:blip r:embed="rId13" cstate="print"/>
                    <a:srcRect/>
                    <a:stretch>
                      <a:fillRect/>
                    </a:stretch>
                  </pic:blipFill>
                  <pic:spPr bwMode="auto">
                    <a:xfrm>
                      <a:off x="0" y="0"/>
                      <a:ext cx="4760912" cy="2726559"/>
                    </a:xfrm>
                    <a:prstGeom prst="rect">
                      <a:avLst/>
                    </a:prstGeom>
                    <a:noFill/>
                    <a:ln w="12700">
                      <a:noFill/>
                      <a:miter lim="800000"/>
                      <a:headEnd/>
                      <a:tailEnd/>
                    </a:ln>
                  </pic:spPr>
                </pic:pic>
              </a:graphicData>
            </a:graphic>
          </wp:inline>
        </w:drawing>
      </w:r>
    </w:p>
    <w:p w:rsidR="009B2C4B" w:rsidRDefault="009B2C4B" w:rsidP="009B2C4B">
      <w:pPr>
        <w:pStyle w:val="ListParagraph"/>
        <w:spacing w:after="0" w:line="240" w:lineRule="auto"/>
        <w:jc w:val="both"/>
        <w:rPr>
          <w:rFonts w:ascii="Times New Roman" w:hAnsi="Times New Roman" w:cs="Times New Roman"/>
          <w:b/>
          <w:bCs/>
          <w:sz w:val="28"/>
          <w:szCs w:val="28"/>
          <w:lang w:val="en-AU"/>
        </w:rPr>
      </w:pPr>
    </w:p>
    <w:p w:rsidR="009B2C4B" w:rsidRDefault="009B2C4B">
      <w:pPr>
        <w:rPr>
          <w:rFonts w:ascii="Times New Roman" w:hAnsi="Times New Roman" w:cs="Times New Roman"/>
          <w:b/>
          <w:bCs/>
          <w:sz w:val="32"/>
          <w:szCs w:val="28"/>
          <w:lang w:val="en-AU"/>
        </w:rPr>
      </w:pPr>
      <w:r>
        <w:rPr>
          <w:rFonts w:ascii="Times New Roman" w:hAnsi="Times New Roman" w:cs="Times New Roman"/>
          <w:b/>
          <w:bCs/>
          <w:sz w:val="32"/>
          <w:szCs w:val="28"/>
          <w:lang w:val="en-AU"/>
        </w:rPr>
        <w:br w:type="page"/>
      </w:r>
    </w:p>
    <w:p w:rsidR="009B2C4B" w:rsidRDefault="009B2C4B" w:rsidP="009B2C4B">
      <w:pPr>
        <w:pStyle w:val="ListParagraph"/>
        <w:spacing w:after="0" w:line="240" w:lineRule="auto"/>
        <w:jc w:val="center"/>
        <w:rPr>
          <w:rFonts w:ascii="Times New Roman" w:hAnsi="Times New Roman" w:cs="Times New Roman"/>
          <w:b/>
          <w:bCs/>
          <w:sz w:val="32"/>
          <w:szCs w:val="28"/>
          <w:lang w:val="en-AU"/>
        </w:rPr>
      </w:pPr>
      <w:r>
        <w:rPr>
          <w:rFonts w:ascii="Times New Roman" w:hAnsi="Times New Roman" w:cs="Times New Roman"/>
          <w:b/>
          <w:bCs/>
          <w:sz w:val="32"/>
          <w:szCs w:val="28"/>
          <w:lang w:val="en-AU"/>
        </w:rPr>
        <w:lastRenderedPageBreak/>
        <w:t xml:space="preserve">Multi-Personal </w:t>
      </w:r>
      <w:r w:rsidRPr="009B2C4B">
        <w:rPr>
          <w:rFonts w:ascii="Times New Roman" w:hAnsi="Times New Roman" w:cs="Times New Roman"/>
          <w:b/>
          <w:bCs/>
          <w:sz w:val="32"/>
          <w:szCs w:val="28"/>
          <w:lang w:val="en-AU"/>
        </w:rPr>
        <w:t>Client-Server</w:t>
      </w:r>
    </w:p>
    <w:p w:rsidR="009B2C4B" w:rsidRDefault="009B2C4B" w:rsidP="009B2C4B">
      <w:pPr>
        <w:pStyle w:val="ListParagraph"/>
        <w:spacing w:after="0" w:line="240" w:lineRule="auto"/>
        <w:jc w:val="center"/>
        <w:rPr>
          <w:rFonts w:ascii="Times New Roman" w:hAnsi="Times New Roman" w:cs="Times New Roman"/>
          <w:b/>
          <w:bCs/>
          <w:sz w:val="32"/>
          <w:szCs w:val="28"/>
          <w:lang w:val="en-AU"/>
        </w:rPr>
      </w:pPr>
      <w:r w:rsidRPr="009B2C4B">
        <w:rPr>
          <w:rFonts w:ascii="Times New Roman" w:hAnsi="Times New Roman" w:cs="Times New Roman"/>
          <w:b/>
          <w:bCs/>
          <w:sz w:val="32"/>
          <w:szCs w:val="28"/>
          <w:lang w:val="en-AU"/>
        </w:rPr>
        <w:t xml:space="preserve">The 'PC’ </w:t>
      </w:r>
      <w:proofErr w:type="gramStart"/>
      <w:r w:rsidRPr="009B2C4B">
        <w:rPr>
          <w:rFonts w:ascii="Times New Roman" w:hAnsi="Times New Roman" w:cs="Times New Roman"/>
          <w:b/>
          <w:bCs/>
          <w:sz w:val="32"/>
          <w:szCs w:val="28"/>
          <w:lang w:val="en-AU"/>
        </w:rPr>
        <w:t>Era  –</w:t>
      </w:r>
      <w:proofErr w:type="gramEnd"/>
      <w:r w:rsidRPr="009B2C4B">
        <w:rPr>
          <w:rFonts w:ascii="Times New Roman" w:hAnsi="Times New Roman" w:cs="Times New Roman"/>
          <w:b/>
          <w:bCs/>
          <w:sz w:val="32"/>
          <w:szCs w:val="28"/>
          <w:lang w:val="en-AU"/>
        </w:rPr>
        <w:t xml:space="preserve">  Mid-Late 1970s Onwards</w:t>
      </w:r>
    </w:p>
    <w:p w:rsidR="009B2C4B" w:rsidRDefault="009B2C4B" w:rsidP="009B2C4B">
      <w:pPr>
        <w:pStyle w:val="ListParagraph"/>
        <w:spacing w:after="0" w:line="240" w:lineRule="auto"/>
        <w:jc w:val="center"/>
        <w:rPr>
          <w:rFonts w:ascii="Times New Roman" w:hAnsi="Times New Roman" w:cs="Times New Roman"/>
          <w:b/>
          <w:bCs/>
          <w:sz w:val="32"/>
          <w:szCs w:val="28"/>
          <w:lang w:val="en-AU"/>
        </w:rPr>
      </w:pPr>
    </w:p>
    <w:p w:rsidR="009B2C4B" w:rsidRPr="009B2C4B" w:rsidRDefault="009B2C4B" w:rsidP="009B2C4B">
      <w:pPr>
        <w:pStyle w:val="ListParagraph"/>
        <w:spacing w:after="0" w:line="240" w:lineRule="auto"/>
        <w:jc w:val="center"/>
        <w:rPr>
          <w:rFonts w:ascii="Times New Roman" w:hAnsi="Times New Roman" w:cs="Times New Roman"/>
          <w:b/>
          <w:bCs/>
          <w:sz w:val="32"/>
          <w:szCs w:val="28"/>
          <w:lang w:val="en-AU"/>
        </w:rPr>
      </w:pPr>
      <w:r w:rsidRPr="009B2C4B">
        <w:rPr>
          <w:rFonts w:ascii="Times New Roman" w:hAnsi="Times New Roman" w:cs="Times New Roman"/>
          <w:b/>
          <w:bCs/>
          <w:noProof/>
          <w:sz w:val="32"/>
          <w:szCs w:val="28"/>
        </w:rPr>
        <w:drawing>
          <wp:inline distT="0" distB="0" distL="0" distR="0">
            <wp:extent cx="5200650" cy="1724025"/>
            <wp:effectExtent l="0" t="0" r="0" b="0"/>
            <wp:docPr id="6" name="Picture 3"/>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rrowheads="1"/>
                    </pic:cNvPicPr>
                  </pic:nvPicPr>
                  <pic:blipFill>
                    <a:blip r:embed="rId14" cstate="print"/>
                    <a:srcRect/>
                    <a:stretch>
                      <a:fillRect/>
                    </a:stretch>
                  </pic:blipFill>
                  <pic:spPr bwMode="auto">
                    <a:xfrm>
                      <a:off x="0" y="0"/>
                      <a:ext cx="5201305" cy="1724242"/>
                    </a:xfrm>
                    <a:prstGeom prst="rect">
                      <a:avLst/>
                    </a:prstGeom>
                    <a:noFill/>
                    <a:ln w="12700">
                      <a:noFill/>
                      <a:miter lim="800000"/>
                      <a:headEnd/>
                      <a:tailEnd/>
                    </a:ln>
                  </pic:spPr>
                </pic:pic>
              </a:graphicData>
            </a:graphic>
          </wp:inline>
        </w:drawing>
      </w:r>
    </w:p>
    <w:p w:rsidR="009B2C4B" w:rsidRDefault="009B2C4B" w:rsidP="009B2C4B">
      <w:pPr>
        <w:pStyle w:val="ListParagraph"/>
        <w:spacing w:after="0" w:line="240" w:lineRule="auto"/>
        <w:jc w:val="both"/>
        <w:rPr>
          <w:rFonts w:ascii="Times New Roman" w:hAnsi="Times New Roman" w:cs="Times New Roman"/>
          <w:b/>
          <w:bCs/>
          <w:sz w:val="28"/>
          <w:szCs w:val="28"/>
          <w:lang w:val="en-AU"/>
        </w:rPr>
      </w:pPr>
    </w:p>
    <w:p w:rsidR="009B2C4B" w:rsidRDefault="009B2C4B" w:rsidP="009B2C4B">
      <w:pPr>
        <w:pStyle w:val="ListParagraph"/>
        <w:numPr>
          <w:ilvl w:val="0"/>
          <w:numId w:val="12"/>
        </w:numPr>
        <w:spacing w:after="0" w:line="240" w:lineRule="auto"/>
        <w:jc w:val="both"/>
        <w:rPr>
          <w:rFonts w:ascii="Times New Roman" w:hAnsi="Times New Roman" w:cs="Times New Roman"/>
          <w:b/>
          <w:bCs/>
          <w:sz w:val="28"/>
          <w:szCs w:val="28"/>
          <w:lang w:val="en-AU"/>
        </w:rPr>
      </w:pPr>
      <w:r w:rsidRPr="009B2C4B">
        <w:rPr>
          <w:rFonts w:ascii="Times New Roman" w:hAnsi="Times New Roman" w:cs="Times New Roman"/>
          <w:b/>
          <w:bCs/>
          <w:sz w:val="28"/>
          <w:szCs w:val="28"/>
          <w:lang w:val="en-AU"/>
        </w:rPr>
        <w:t>Client-Server Architecture</w:t>
      </w:r>
    </w:p>
    <w:p w:rsidR="009B2C4B" w:rsidRDefault="009B2C4B" w:rsidP="009B2C4B">
      <w:pPr>
        <w:pStyle w:val="ListParagraph"/>
        <w:spacing w:after="0" w:line="240" w:lineRule="auto"/>
        <w:jc w:val="both"/>
        <w:rPr>
          <w:rFonts w:ascii="Times New Roman" w:hAnsi="Times New Roman" w:cs="Times New Roman"/>
          <w:b/>
          <w:bCs/>
          <w:sz w:val="28"/>
          <w:szCs w:val="28"/>
          <w:lang w:val="en-AU"/>
        </w:rPr>
      </w:pPr>
      <w:r w:rsidRPr="009B2C4B">
        <w:rPr>
          <w:rFonts w:ascii="Times New Roman" w:hAnsi="Times New Roman" w:cs="Times New Roman"/>
          <w:b/>
          <w:bCs/>
          <w:sz w:val="28"/>
          <w:szCs w:val="28"/>
          <w:lang w:val="en-AU"/>
        </w:rPr>
        <w:t>Mid-1980s Onwards</w:t>
      </w:r>
    </w:p>
    <w:p w:rsidR="009B2C4B" w:rsidRDefault="009B2C4B" w:rsidP="009B2C4B">
      <w:pPr>
        <w:pStyle w:val="ListParagraph"/>
        <w:spacing w:after="0" w:line="240" w:lineRule="auto"/>
        <w:jc w:val="both"/>
        <w:rPr>
          <w:rFonts w:ascii="Times New Roman" w:hAnsi="Times New Roman" w:cs="Times New Roman"/>
          <w:b/>
          <w:bCs/>
          <w:sz w:val="28"/>
          <w:szCs w:val="28"/>
          <w:lang w:val="en-AU"/>
        </w:rPr>
      </w:pPr>
    </w:p>
    <w:p w:rsidR="009B2C4B" w:rsidRDefault="009B2C4B" w:rsidP="009B2C4B">
      <w:pPr>
        <w:pStyle w:val="ListParagraph"/>
        <w:spacing w:after="0" w:line="240" w:lineRule="auto"/>
        <w:jc w:val="center"/>
        <w:rPr>
          <w:rFonts w:ascii="Times New Roman" w:hAnsi="Times New Roman" w:cs="Times New Roman"/>
          <w:b/>
          <w:bCs/>
          <w:sz w:val="28"/>
          <w:szCs w:val="28"/>
          <w:lang w:val="en-AU"/>
        </w:rPr>
      </w:pPr>
      <w:r w:rsidRPr="009B2C4B">
        <w:rPr>
          <w:rFonts w:ascii="Times New Roman" w:hAnsi="Times New Roman" w:cs="Times New Roman"/>
          <w:b/>
          <w:bCs/>
          <w:noProof/>
          <w:sz w:val="28"/>
          <w:szCs w:val="28"/>
        </w:rPr>
        <w:drawing>
          <wp:inline distT="0" distB="0" distL="0" distR="0">
            <wp:extent cx="5048250" cy="2200275"/>
            <wp:effectExtent l="19050" t="0" r="0" b="0"/>
            <wp:docPr id="7" name="Picture 4"/>
            <wp:cNvGraphicFramePr/>
            <a:graphic xmlns:a="http://schemas.openxmlformats.org/drawingml/2006/main">
              <a:graphicData uri="http://schemas.openxmlformats.org/drawingml/2006/picture">
                <pic:pic xmlns:pic="http://schemas.openxmlformats.org/drawingml/2006/picture">
                  <pic:nvPicPr>
                    <pic:cNvPr id="6147" name="Picture 3"/>
                    <pic:cNvPicPr>
                      <a:picLocks noChangeArrowheads="1"/>
                    </pic:cNvPicPr>
                  </pic:nvPicPr>
                  <pic:blipFill>
                    <a:blip r:embed="rId15" cstate="print"/>
                    <a:srcRect/>
                    <a:stretch>
                      <a:fillRect/>
                    </a:stretch>
                  </pic:blipFill>
                  <pic:spPr bwMode="auto">
                    <a:xfrm>
                      <a:off x="0" y="0"/>
                      <a:ext cx="5056501" cy="2203871"/>
                    </a:xfrm>
                    <a:prstGeom prst="rect">
                      <a:avLst/>
                    </a:prstGeom>
                    <a:noFill/>
                    <a:ln w="12700">
                      <a:noFill/>
                      <a:miter lim="800000"/>
                      <a:headEnd/>
                      <a:tailEnd/>
                    </a:ln>
                  </pic:spPr>
                </pic:pic>
              </a:graphicData>
            </a:graphic>
          </wp:inline>
        </w:drawing>
      </w:r>
    </w:p>
    <w:p w:rsidR="009B2C4B" w:rsidRDefault="009B2C4B" w:rsidP="009B2C4B">
      <w:pPr>
        <w:pStyle w:val="ListParagraph"/>
        <w:spacing w:after="0" w:line="240" w:lineRule="auto"/>
        <w:jc w:val="both"/>
        <w:rPr>
          <w:rFonts w:ascii="Times New Roman" w:hAnsi="Times New Roman" w:cs="Times New Roman"/>
          <w:b/>
          <w:bCs/>
          <w:sz w:val="28"/>
          <w:szCs w:val="28"/>
          <w:lang w:val="en-AU"/>
        </w:rPr>
      </w:pPr>
    </w:p>
    <w:p w:rsidR="009B2C4B" w:rsidRDefault="009B2C4B" w:rsidP="009B2C4B">
      <w:pPr>
        <w:pStyle w:val="ListParagraph"/>
        <w:spacing w:after="0" w:line="240" w:lineRule="auto"/>
        <w:jc w:val="both"/>
        <w:rPr>
          <w:rFonts w:ascii="Times New Roman" w:hAnsi="Times New Roman" w:cs="Times New Roman"/>
          <w:b/>
          <w:bCs/>
          <w:sz w:val="28"/>
          <w:szCs w:val="28"/>
          <w:lang w:val="en-AU"/>
        </w:rPr>
      </w:pPr>
    </w:p>
    <w:p w:rsidR="009B2C4B" w:rsidRDefault="009B2C4B" w:rsidP="009B2C4B">
      <w:pPr>
        <w:pStyle w:val="ListParagraph"/>
        <w:numPr>
          <w:ilvl w:val="0"/>
          <w:numId w:val="12"/>
        </w:numPr>
        <w:spacing w:after="0" w:line="240" w:lineRule="auto"/>
        <w:jc w:val="both"/>
        <w:rPr>
          <w:rFonts w:ascii="Times New Roman" w:hAnsi="Times New Roman" w:cs="Times New Roman"/>
          <w:b/>
          <w:bCs/>
          <w:sz w:val="28"/>
          <w:szCs w:val="28"/>
          <w:lang w:val="en-AU"/>
        </w:rPr>
      </w:pPr>
      <w:r>
        <w:rPr>
          <w:rFonts w:ascii="Times New Roman" w:hAnsi="Times New Roman" w:cs="Times New Roman"/>
          <w:b/>
          <w:bCs/>
          <w:sz w:val="28"/>
          <w:szCs w:val="28"/>
          <w:lang w:val="en-AU"/>
        </w:rPr>
        <w:t>Peer-to-Peer (P2P) Architecture:</w:t>
      </w:r>
    </w:p>
    <w:p w:rsidR="009B2C4B" w:rsidRDefault="009B2C4B" w:rsidP="009B2C4B">
      <w:pPr>
        <w:pStyle w:val="ListParagraph"/>
        <w:spacing w:after="0" w:line="240" w:lineRule="auto"/>
        <w:jc w:val="both"/>
        <w:rPr>
          <w:rFonts w:ascii="Times New Roman" w:hAnsi="Times New Roman" w:cs="Times New Roman"/>
          <w:b/>
          <w:bCs/>
          <w:sz w:val="28"/>
          <w:szCs w:val="28"/>
          <w:lang w:val="en-AU"/>
        </w:rPr>
      </w:pPr>
    </w:p>
    <w:p w:rsidR="009B2C4B" w:rsidRDefault="00331362" w:rsidP="009B2C4B">
      <w:pPr>
        <w:pStyle w:val="ListParagraph"/>
        <w:spacing w:after="0" w:line="240" w:lineRule="auto"/>
        <w:jc w:val="both"/>
        <w:rPr>
          <w:rFonts w:ascii="Times New Roman" w:hAnsi="Times New Roman" w:cs="Times New Roman"/>
          <w:b/>
          <w:bCs/>
          <w:sz w:val="28"/>
          <w:szCs w:val="28"/>
          <w:lang w:val="en-AU"/>
        </w:rPr>
      </w:pPr>
      <w:r>
        <w:rPr>
          <w:rFonts w:ascii="Times New Roman" w:hAnsi="Times New Roman" w:cs="Times New Roman"/>
          <w:b/>
          <w:bCs/>
          <w:noProof/>
          <w:sz w:val="28"/>
          <w:szCs w:val="28"/>
        </w:rPr>
        <w:pict>
          <v:roundrect id="_x0000_s1053" style="position:absolute;left:0;text-align:left;margin-left:5in;margin-top:2.45pt;width:125.25pt;height:146.75pt;z-index:251658240" arcsize="10923f">
            <v:textbox style="mso-next-textbox:#_x0000_s1053">
              <w:txbxContent>
                <w:p w:rsidR="009B2C4B" w:rsidRPr="009B2C4B" w:rsidRDefault="009B2C4B" w:rsidP="009B2C4B">
                  <w:pPr>
                    <w:pStyle w:val="ListParagraph"/>
                    <w:numPr>
                      <w:ilvl w:val="0"/>
                      <w:numId w:val="13"/>
                    </w:numPr>
                    <w:rPr>
                      <w:b/>
                    </w:rPr>
                  </w:pPr>
                  <w:r w:rsidRPr="009B2C4B">
                    <w:rPr>
                      <w:b/>
                      <w:lang w:val="en-AU"/>
                    </w:rPr>
                    <w:t>Network Management</w:t>
                  </w:r>
                </w:p>
                <w:p w:rsidR="009B2C4B" w:rsidRPr="009B2C4B" w:rsidRDefault="009B2C4B" w:rsidP="009B2C4B">
                  <w:pPr>
                    <w:pStyle w:val="ListParagraph"/>
                    <w:numPr>
                      <w:ilvl w:val="0"/>
                      <w:numId w:val="13"/>
                    </w:numPr>
                    <w:rPr>
                      <w:b/>
                    </w:rPr>
                  </w:pPr>
                  <w:r w:rsidRPr="009B2C4B">
                    <w:rPr>
                      <w:b/>
                      <w:lang w:val="en-AU"/>
                    </w:rPr>
                    <w:t>Directory Management</w:t>
                  </w:r>
                </w:p>
                <w:p w:rsidR="009B2C4B" w:rsidRPr="009B2C4B" w:rsidRDefault="009B2C4B" w:rsidP="009B2C4B">
                  <w:pPr>
                    <w:pStyle w:val="ListParagraph"/>
                    <w:numPr>
                      <w:ilvl w:val="0"/>
                      <w:numId w:val="13"/>
                    </w:numPr>
                    <w:rPr>
                      <w:b/>
                    </w:rPr>
                  </w:pPr>
                  <w:r w:rsidRPr="009B2C4B">
                    <w:rPr>
                      <w:b/>
                      <w:lang w:val="en-AU"/>
                    </w:rPr>
                    <w:t>Object Management</w:t>
                  </w:r>
                </w:p>
                <w:p w:rsidR="009B2C4B" w:rsidRPr="009B2C4B" w:rsidRDefault="009B2C4B" w:rsidP="009B2C4B">
                  <w:pPr>
                    <w:pStyle w:val="ListParagraph"/>
                    <w:numPr>
                      <w:ilvl w:val="0"/>
                      <w:numId w:val="13"/>
                    </w:numPr>
                    <w:rPr>
                      <w:b/>
                    </w:rPr>
                  </w:pPr>
                  <w:r w:rsidRPr="009B2C4B">
                    <w:rPr>
                      <w:b/>
                      <w:lang w:val="en-AU"/>
                    </w:rPr>
                    <w:t>Process Management</w:t>
                  </w:r>
                </w:p>
              </w:txbxContent>
            </v:textbox>
          </v:roundrect>
        </w:pict>
      </w:r>
      <w:r w:rsidRPr="00331362">
        <w:rPr>
          <w:rFonts w:ascii="Times New Roman" w:hAnsi="Times New Roman" w:cs="Times New Roman"/>
          <w:b/>
          <w:bCs/>
          <w:sz w:val="28"/>
          <w:szCs w:val="28"/>
          <w:lang w:val="en-AU"/>
        </w:rPr>
      </w:r>
      <w:r>
        <w:rPr>
          <w:rFonts w:ascii="Times New Roman" w:hAnsi="Times New Roman" w:cs="Times New Roman"/>
          <w:b/>
          <w:bCs/>
          <w:sz w:val="28"/>
          <w:szCs w:val="28"/>
          <w:lang w:val="en-AU"/>
        </w:rPr>
        <w:pict>
          <v:group id="_x0000_s1033" editas="canvas" style="width:330pt;height:132.75pt;mso-position-horizontal-relative:char;mso-position-vertical-relative:line" coordsize="6600,2655">
            <o:lock v:ext="edit" aspectratio="t"/>
            <v:shape id="_x0000_s1032" type="#_x0000_t75" style="position:absolute;width:6600;height:2655" o:preferrelative="f">
              <v:fill o:detectmouseclick="t"/>
              <v:path o:extrusionok="t" o:connecttype="none"/>
              <o:lock v:ext="edit" text="t"/>
            </v:shape>
            <v:shape id="_x0000_s1034" style="position:absolute;left:1720;top:24;width:2844;height:2582" coordsize="2844,2582" path="m363,1681r12,24l386,1705r35,25l433,1730r12,12l445,1754r35,12l480,1803r12,l492,1815r11,12l527,1839r,25l539,1888r,12l539,1925r,36l550,1986r,24l585,2046r12,25l632,2132r12,24l656,2193r11,12l691,2266r,12l714,2314r12,25l749,2375r12,l808,2436r11,12l854,2485r12,24l901,2534r12,l936,2534r12,l960,2534r11,l983,2534r24,12l1018,2546r24,24l1053,2570r24,l1089,2582r23,l1124,2582r35,l1170,2582r24,l1206,2582r46,l1264,2582r23,-12l1299,2570r47,-24l1381,2534r23,l1416,2509r24,-12l1451,2497r35,-12l1498,2473r59,-37l1568,2424r24,-12l1603,2375r24,-24l1650,2351r24,-24l1685,2314r47,-12l1756,2302r11,l1779,2302r12,l1802,2302r24,12l1837,2314r12,13l1861,2327r12,l1884,2327r12,l1919,2314r12,-12l1954,2278r24,-12l1978,2229r12,l2001,2217r,-12l2013,2205r12,l2036,2205r12,-12l2060,2193r11,12l2083,2205r,12l2095,2229r35,24l2153,2278r12,l2189,2290r11,12l2224,2302r23,l2270,2302r24,-12l2306,2278r11,l2329,2278r12,-12l2352,2253r24,-24l2387,2217r36,-37l2423,2156r23,-24l2446,2119r23,-12l2481,2107r12,l2504,2107r12,l2516,2119r,13l2504,2132r,12l2504,2156r12,12l2528,2168r23,12l2575,2180r11,l2610,2180r23,l2657,2168r11,-12l2703,2156r24,l2750,2156r12,-12l2785,2119r12,l2832,2107r,-36l2844,2046r,-12l2844,2022r,-24l2832,1973r,-12l2832,1925r-12,l2820,1900r-11,-24l2809,1864r-12,-37l2797,1803r,-49l2797,1730r-12,-37l2785,1681r-11,-73l2762,1584r-23,-49l2727,1498r-24,-61l2703,1425r-11,-12l2680,1401r,-37l2680,1352r,-24l2680,1291r,-24l2680,1255r12,-12l2692,1230r11,-12l2727,1194r12,-24l2739,1133r,-12l2750,1121r,-37l2750,1072r12,-49l2750,999r,-12l2739,975r,-25l2739,938r-12,-12l2727,914r12,-12l2739,889r,-12l2739,865r,-24l2750,829r,-13l2750,792r,-24l2762,768r,-25l2774,731r11,-12l2785,682r,-24l2774,621r-12,-12l2750,573r-11,-25l2703,512r-11,l2668,488r-11,-13l2621,451r-11,-12l2586,427r-11,-13l2540,414r-12,l2504,402r-11,-24l2469,378r-23,-12l2399,341r-12,-12l2352,305r-35,-25l2306,280r-59,-12l2235,268r-35,-12l2189,244r-36,l2142,244r-47,-24l2083,220r-47,-13l2025,207r-24,l1990,207r-36,l1943,207r-24,l1908,207r-47,-12l1837,183r-35,l1791,183r-12,-12l1767,159r-11,l1744,159r-12,-12l1720,147r-35,-13l1674,134r-35,l1615,122r-35,-12l1568,86r-23,l1510,61,1486,49r-23,l1451,37r-11,l1393,25r-12,l1346,13,1334,r-35,l1287,r-11,l1252,r-46,13l1194,13r-24,12l1159,25r-35,12l1124,49r-24,l1089,61r-59,25l1018,86r-11,24l983,110r-23,24l948,134r-35,13l901,159r-35,12l854,183r-35,l808,183r-24,12l761,207r-24,l714,207r-23,13l667,220r-23,l632,207r-35,l585,207r-11,l562,207r-12,l539,220r-12,l492,244r-12,12l445,256r-12,12l410,268r-35,12l375,293r-35,24l328,329r-47,25l269,366r-35,12l223,378r-24,l187,378r-23,24l152,414r,13l141,439r,12l141,463r11,l141,475r,13l129,488r-12,24l117,524r,24l106,548,94,573,82,597,70,621,59,634,47,646r,12l47,670r,12l47,719,12,731r,12l,755r,13l,792r,12l12,816r35,13l47,841r,36l59,889r11,37l70,938r12,l94,950r12,25l106,987r11,12l117,1023r,49l117,1084r-11,37l82,1133r-12,37l70,1194r-11,12l59,1218r11,12l70,1243r,12l94,1267r12,24l117,1291r,37l141,1340r11,12l164,1389r23,12l223,1413r11,12l258,1462r11,24l281,1511r12,36l304,1571r,13l328,1596r12,36l351,1657r12,24l363,1681xe" filled="f" strokeweight="2.35pt">
              <v:path arrowok="t"/>
            </v:shape>
            <v:shape id="_x0000_s1035" style="position:absolute;left:1755;top:49;width:2844;height:2582" coordsize="2844,2582" path="m351,1680r12,25l375,1705r35,24l422,1729r23,12l445,1766r23,12l468,1802r12,l480,1814r12,13l515,1839r,24l527,1887r,13l527,1936r,25l539,1985r,24l574,2046r23,36l621,2131r11,24l644,2192r12,12l679,2265r,12l702,2314r12,24l749,2387r12,l796,2435r12,13l843,2484r12,25l901,2545r12,l925,2545r11,l948,2545r12,l972,2545r23,12l1007,2557r35,12l1054,2569r11,l1077,2582r23,l1112,2582r35,l1159,2582r35,l1206,2582r35,l1252,2582r24,-13l1288,2569r58,-12l1369,2545r24,l1405,2509r23,-13l1440,2496r35,-12l1498,2472r47,-37l1557,2423r23,-12l1592,2387r23,-37l1650,2350r12,-24l1674,2314r47,-12l1744,2302r12,l1767,2302r24,l1802,2302r12,12l1826,2314r12,12l1849,2326r12,l1873,2326r11,l1908,2314r11,-12l1955,2277r11,-12l1966,2241r12,l1990,2228r,-24l2001,2204r12,l2025,2204r11,-12l2048,2192r12,12l2072,2204r,24l2095,2241r23,12l2142,2277r12,l2177,2289r12,13l2212,2302r35,l2259,2302r23,-13l2294,2277r12,l2317,2277r12,-12l2341,2253r23,-12l2388,2228r23,-48l2411,2155r23,-24l2434,2119r24,-12l2469,2107r12,l2493,2107r12,l2505,2119r,12l2493,2131r,12l2493,2155r12,13l2516,2168r35,12l2563,2180r12,l2598,2180r24,l2645,2168r12,-13l2704,2155r11,l2739,2155r11,-12l2774,2119r11,l2821,2107r,-25l2844,2046r,-12l2844,2021r,-24l2821,1973r,-12l2821,1936r-12,l2809,1900r-12,-25l2797,1863r-12,-36l2785,1802r,-36l2785,1729r-11,-36l2774,1680r-12,-60l2750,1583r-23,-49l2715,1498r-11,-61l2704,1425r-12,-13l2668,1400r,-36l2668,1352r,-25l2668,1303r,-37l2668,1254r24,-12l2692,1230r12,-12l2715,1193r12,-24l2727,1145r,-25l2739,1120r,-36l2739,1071r11,-48l2739,1011r,-13l2727,974r,-24l2727,937r-12,-12l2715,913r12,-12l2727,889r,-12l2727,864r,-12l2739,840r,-24l2739,791r,-24l2750,767r,-24l2762,730r12,-12l2774,694r,-37l2762,621r-12,-12l2739,572r-12,-24l2704,523r-12,l2657,487r-12,-12l2610,450r-12,-12l2575,426r-12,-12l2540,414r-24,l2493,402r-12,-13l2458,389r-24,-12l2399,341r-11,-12l2341,304r-35,-24l2294,280r-47,-12l2235,268r-46,-13l2177,243r-35,l2130,243r-35,-12l2072,231r-47,-12l2013,219r-23,l1978,219r-23,l1943,219r-35,l1896,219r-47,-24l1826,182r-24,l1791,182r-24,-12l1756,158r-12,l1732,158r-11,-12l1709,146r-35,-12l1662,134r-23,l1604,122r-36,-13l1557,85r-24,l1510,73,1475,61r-24,l1440,36r-12,l1381,24r-12,l1346,12,1323,r-35,l1276,r-12,l1241,r-35,12l1194,12r-35,12l1147,24r-35,12l1112,61r-23,l1077,73r-59,12l1007,85r-12,24l972,109r-24,25l936,134r-23,12l901,158r-46,12l843,182r-35,l796,182r-23,13l761,219r-35,l702,219r-23,12l656,231r-24,l621,219r-24,l574,219r-12,l550,219r-11,l527,231r-12,l480,243r-12,12l445,255r-23,13l398,268r-35,12l363,292r-35,24l316,329r-47,24l258,377r-35,12l211,389r-23,l176,389r-12,13l152,414r,12l129,438r,12l129,463r23,l129,475r,12l117,487r-11,36l106,536r,12l94,548,82,572,71,596,59,621,47,633,35,645r,12l35,682r,12l35,718,12,730r,13l,755r,12l,791r,13l12,816r23,24l35,852r,25l47,889r12,36l59,937r12,l82,950r12,24l94,998r12,13l106,1023r,48l106,1084r-12,36l71,1145r-12,24l59,1193r-12,12l47,1218r12,12l59,1242r,12l82,1266r12,37l106,1303r,24l129,1339r23,13l164,1388r12,12l211,1412r12,13l246,1473r12,13l269,1510r24,36l305,1571r,12l316,1607r12,25l340,1656r11,24l351,1693e" filled="f" strokeweight="2.35pt">
              <v:path arrowok="t"/>
            </v:shape>
            <v:shape id="_x0000_s1036" type="#_x0000_t75" style="position:absolute;left:2703;top:219;width:732;height:378">
              <v:imagedata r:id="rId16" o:title=""/>
            </v:shape>
            <v:group id="_x0000_s1043" style="position:absolute;left:5020;top:621;width:1211;height:1181" coordorigin="5020,621" coordsize="1211,1181">
              <v:rect id="_x0000_s1037" style="position:absolute;left:5330;top:919;width:585;height:244" strokeweight=".6pt"/>
              <v:rect id="_x0000_s1038" style="position:absolute;left:5377;top:980;width:187;height:110" strokeweight=".6pt"/>
              <v:rect id="_x0000_s1039" style="position:absolute;left:5646;top:980;width:187;height:110" strokeweight=".6pt"/>
              <v:rect id="_x0000_s1040" style="position:absolute;left:5020;top:621;width:1211;height:438;mso-wrap-style:none" filled="f" stroked="f">
                <v:textbox style="mso-fit-shape-to-text:t" inset="0,0,0,0">
                  <w:txbxContent>
                    <w:p w:rsidR="009B2C4B" w:rsidRDefault="009B2C4B">
                      <w:r>
                        <w:rPr>
                          <w:rFonts w:ascii="Helvetica" w:hAnsi="Helvetica" w:cs="Helvetica"/>
                          <w:color w:val="000000"/>
                          <w:sz w:val="18"/>
                          <w:szCs w:val="18"/>
                        </w:rPr>
                        <w:t>Server &amp; Client</w:t>
                      </w:r>
                    </w:p>
                  </w:txbxContent>
                </v:textbox>
              </v:rect>
              <v:rect id="_x0000_s1041" style="position:absolute;left:5547;top:1181;width:141;height:438;mso-wrap-style:none" filled="f" stroked="f">
                <v:textbox style="mso-fit-shape-to-text:t" inset="0,0,0,0">
                  <w:txbxContent>
                    <w:p w:rsidR="009B2C4B" w:rsidRDefault="009B2C4B">
                      <w:proofErr w:type="gramStart"/>
                      <w:r>
                        <w:rPr>
                          <w:rFonts w:ascii="Helvetica" w:hAnsi="Helvetica" w:cs="Helvetica"/>
                          <w:color w:val="000000"/>
                          <w:sz w:val="18"/>
                          <w:szCs w:val="18"/>
                        </w:rPr>
                        <w:t>in</w:t>
                      </w:r>
                      <w:proofErr w:type="gramEnd"/>
                    </w:p>
                  </w:txbxContent>
                </v:textbox>
              </v:rect>
              <v:rect id="_x0000_s1042" style="position:absolute;left:5137;top:1364;width:951;height:438;mso-wrap-style:none" filled="f" stroked="f">
                <v:textbox style="mso-fit-shape-to-text:t" inset="0,0,0,0">
                  <w:txbxContent>
                    <w:p w:rsidR="009B2C4B" w:rsidRDefault="009B2C4B">
                      <w:r>
                        <w:rPr>
                          <w:rFonts w:ascii="Helvetica" w:hAnsi="Helvetica" w:cs="Helvetica"/>
                          <w:color w:val="000000"/>
                          <w:sz w:val="18"/>
                          <w:szCs w:val="18"/>
                        </w:rPr>
                        <w:t>Workstation</w:t>
                      </w:r>
                    </w:p>
                  </w:txbxContent>
                </v:textbox>
              </v:rect>
            </v:group>
            <v:group id="_x0000_s1050" style="position:absolute;left:328;top:913;width:1211;height:1181" coordorigin="328,913" coordsize="1211,1181">
              <v:rect id="_x0000_s1044" style="position:absolute;left:638;top:1212;width:585;height:231" strokeweight=".6pt"/>
              <v:rect id="_x0000_s1045" style="position:absolute;left:696;top:1273;width:187;height:109" strokeweight=".6pt"/>
              <v:rect id="_x0000_s1046" style="position:absolute;left:954;top:1273;width:199;height:109" strokeweight=".6pt"/>
              <v:rect id="_x0000_s1047" style="position:absolute;left:328;top:913;width:1211;height:438;mso-wrap-style:none" filled="f" stroked="f">
                <v:textbox style="mso-fit-shape-to-text:t" inset="0,0,0,0">
                  <w:txbxContent>
                    <w:p w:rsidR="009B2C4B" w:rsidRDefault="009B2C4B">
                      <w:r>
                        <w:rPr>
                          <w:rFonts w:ascii="Helvetica" w:hAnsi="Helvetica" w:cs="Helvetica"/>
                          <w:color w:val="000000"/>
                          <w:sz w:val="18"/>
                          <w:szCs w:val="18"/>
                        </w:rPr>
                        <w:t>Server &amp; Client</w:t>
                      </w:r>
                    </w:p>
                  </w:txbxContent>
                </v:textbox>
              </v:rect>
              <v:rect id="_x0000_s1048" style="position:absolute;left:866;top:1473;width:141;height:438;mso-wrap-style:none" filled="f" stroked="f">
                <v:textbox style="mso-fit-shape-to-text:t" inset="0,0,0,0">
                  <w:txbxContent>
                    <w:p w:rsidR="009B2C4B" w:rsidRDefault="009B2C4B">
                      <w:proofErr w:type="gramStart"/>
                      <w:r>
                        <w:rPr>
                          <w:rFonts w:ascii="Helvetica" w:hAnsi="Helvetica" w:cs="Helvetica"/>
                          <w:color w:val="000000"/>
                          <w:sz w:val="18"/>
                          <w:szCs w:val="18"/>
                        </w:rPr>
                        <w:t>in</w:t>
                      </w:r>
                      <w:proofErr w:type="gramEnd"/>
                    </w:p>
                  </w:txbxContent>
                </v:textbox>
              </v:rect>
              <v:rect id="_x0000_s1049" style="position:absolute;left:456;top:1656;width:951;height:438;mso-wrap-style:none" filled="f" stroked="f">
                <v:textbox style="mso-fit-shape-to-text:t" inset="0,0,0,0">
                  <w:txbxContent>
                    <w:p w:rsidR="009B2C4B" w:rsidRDefault="009B2C4B">
                      <w:r>
                        <w:rPr>
                          <w:rFonts w:ascii="Helvetica" w:hAnsi="Helvetica" w:cs="Helvetica"/>
                          <w:color w:val="000000"/>
                          <w:sz w:val="18"/>
                          <w:szCs w:val="18"/>
                        </w:rPr>
                        <w:t>Workstation</w:t>
                      </w:r>
                    </w:p>
                  </w:txbxContent>
                </v:textbox>
              </v:rect>
            </v:group>
            <v:line id="_x0000_s1051" style="position:absolute;flip:x" from="1147,1340" to="1826,1341" strokeweight=".6pt"/>
            <v:line id="_x0000_s1052" style="position:absolute;flip:x" from="4459,1035" to="5395,1036" strokeweight=".6pt"/>
            <w10:wrap type="none"/>
            <w10:anchorlock/>
          </v:group>
        </w:pict>
      </w:r>
    </w:p>
    <w:p w:rsidR="009B2C4B" w:rsidRDefault="009B2C4B" w:rsidP="009B2C4B">
      <w:pPr>
        <w:pStyle w:val="ListParagraph"/>
        <w:spacing w:after="0" w:line="240" w:lineRule="auto"/>
        <w:jc w:val="both"/>
        <w:rPr>
          <w:rFonts w:ascii="Times New Roman" w:hAnsi="Times New Roman" w:cs="Times New Roman"/>
          <w:b/>
          <w:bCs/>
          <w:sz w:val="28"/>
          <w:szCs w:val="28"/>
          <w:lang w:val="en-AU"/>
        </w:rPr>
      </w:pPr>
    </w:p>
    <w:p w:rsidR="009B2C4B" w:rsidRDefault="009B2C4B" w:rsidP="009B2C4B">
      <w:pPr>
        <w:pStyle w:val="ListParagraph"/>
        <w:spacing w:after="0" w:line="240" w:lineRule="auto"/>
        <w:jc w:val="both"/>
        <w:rPr>
          <w:rFonts w:ascii="Times New Roman" w:hAnsi="Times New Roman" w:cs="Times New Roman"/>
          <w:b/>
          <w:bCs/>
          <w:sz w:val="28"/>
          <w:szCs w:val="28"/>
          <w:lang w:val="en-AU"/>
        </w:rPr>
      </w:pPr>
    </w:p>
    <w:p w:rsidR="007570F2" w:rsidRDefault="007570F2">
      <w:pPr>
        <w:rPr>
          <w:rFonts w:ascii="Times New Roman" w:hAnsi="Times New Roman" w:cs="Times New Roman"/>
          <w:b/>
          <w:bCs/>
          <w:sz w:val="28"/>
          <w:szCs w:val="28"/>
          <w:lang w:val="en-AU"/>
        </w:rPr>
      </w:pPr>
      <w:r>
        <w:rPr>
          <w:rFonts w:ascii="Times New Roman" w:hAnsi="Times New Roman" w:cs="Times New Roman"/>
          <w:b/>
          <w:bCs/>
          <w:sz w:val="28"/>
          <w:szCs w:val="28"/>
          <w:lang w:val="en-AU"/>
        </w:rPr>
        <w:br w:type="page"/>
      </w:r>
    </w:p>
    <w:p w:rsidR="009B2C4B" w:rsidRDefault="007570F2" w:rsidP="007570F2">
      <w:pPr>
        <w:pStyle w:val="ListParagraph"/>
        <w:spacing w:after="0" w:line="240" w:lineRule="auto"/>
        <w:jc w:val="center"/>
        <w:rPr>
          <w:rFonts w:ascii="Times New Roman" w:hAnsi="Times New Roman" w:cs="Times New Roman"/>
          <w:b/>
          <w:bCs/>
          <w:sz w:val="28"/>
          <w:szCs w:val="28"/>
          <w:lang w:val="en-AU"/>
        </w:rPr>
      </w:pPr>
      <w:r w:rsidRPr="007570F2">
        <w:rPr>
          <w:rFonts w:ascii="Times New Roman" w:hAnsi="Times New Roman" w:cs="Times New Roman"/>
          <w:b/>
          <w:bCs/>
          <w:sz w:val="28"/>
          <w:szCs w:val="28"/>
          <w:lang w:val="en-AU"/>
        </w:rPr>
        <w:lastRenderedPageBreak/>
        <w:t>Client-Server Architecture – Internet-Mediated</w:t>
      </w:r>
      <w:r w:rsidRPr="007570F2">
        <w:rPr>
          <w:rFonts w:ascii="Times New Roman" w:hAnsi="Times New Roman" w:cs="Times New Roman"/>
          <w:b/>
          <w:bCs/>
          <w:sz w:val="28"/>
          <w:szCs w:val="28"/>
          <w:lang w:val="en-AU"/>
        </w:rPr>
        <w:br/>
        <w:t>Mid-1990s Onwards</w:t>
      </w:r>
    </w:p>
    <w:p w:rsidR="007570F2" w:rsidRDefault="007570F2" w:rsidP="007570F2">
      <w:pPr>
        <w:pStyle w:val="ListParagraph"/>
        <w:spacing w:after="0" w:line="240" w:lineRule="auto"/>
        <w:jc w:val="center"/>
        <w:rPr>
          <w:rFonts w:ascii="Times New Roman" w:hAnsi="Times New Roman" w:cs="Times New Roman"/>
          <w:b/>
          <w:bCs/>
          <w:sz w:val="28"/>
          <w:szCs w:val="28"/>
          <w:lang w:val="en-AU"/>
        </w:rPr>
      </w:pPr>
    </w:p>
    <w:p w:rsidR="007570F2" w:rsidRDefault="007570F2" w:rsidP="007570F2">
      <w:pPr>
        <w:pStyle w:val="ListParagraph"/>
        <w:spacing w:after="0" w:line="240" w:lineRule="auto"/>
        <w:jc w:val="center"/>
        <w:rPr>
          <w:rFonts w:ascii="Times New Roman" w:hAnsi="Times New Roman" w:cs="Times New Roman"/>
          <w:b/>
          <w:bCs/>
          <w:sz w:val="28"/>
          <w:szCs w:val="28"/>
          <w:lang w:val="en-AU"/>
        </w:rPr>
      </w:pPr>
      <w:r w:rsidRPr="007570F2">
        <w:rPr>
          <w:rFonts w:ascii="Times New Roman" w:hAnsi="Times New Roman" w:cs="Times New Roman"/>
          <w:b/>
          <w:bCs/>
          <w:noProof/>
          <w:sz w:val="28"/>
          <w:szCs w:val="28"/>
        </w:rPr>
        <w:drawing>
          <wp:inline distT="0" distB="0" distL="0" distR="0">
            <wp:extent cx="4457700" cy="1495425"/>
            <wp:effectExtent l="0" t="0" r="0" b="0"/>
            <wp:docPr id="12" name="Picture 9"/>
            <wp:cNvGraphicFramePr/>
            <a:graphic xmlns:a="http://schemas.openxmlformats.org/drawingml/2006/main">
              <a:graphicData uri="http://schemas.openxmlformats.org/drawingml/2006/picture">
                <pic:pic xmlns:pic="http://schemas.openxmlformats.org/drawingml/2006/picture">
                  <pic:nvPicPr>
                    <pic:cNvPr id="7172" name="Picture 3"/>
                    <pic:cNvPicPr>
                      <a:picLocks noChangeArrowheads="1"/>
                    </pic:cNvPicPr>
                  </pic:nvPicPr>
                  <pic:blipFill>
                    <a:blip r:embed="rId17" cstate="print"/>
                    <a:srcRect/>
                    <a:stretch>
                      <a:fillRect/>
                    </a:stretch>
                  </pic:blipFill>
                  <pic:spPr bwMode="auto">
                    <a:xfrm>
                      <a:off x="0" y="0"/>
                      <a:ext cx="4460416" cy="1496336"/>
                    </a:xfrm>
                    <a:prstGeom prst="rect">
                      <a:avLst/>
                    </a:prstGeom>
                    <a:noFill/>
                    <a:ln w="12700">
                      <a:noFill/>
                      <a:miter lim="800000"/>
                      <a:headEnd/>
                      <a:tailEnd/>
                    </a:ln>
                  </pic:spPr>
                </pic:pic>
              </a:graphicData>
            </a:graphic>
          </wp:inline>
        </w:drawing>
      </w:r>
    </w:p>
    <w:p w:rsidR="007570F2" w:rsidRDefault="007570F2" w:rsidP="007570F2">
      <w:pPr>
        <w:pStyle w:val="ListParagraph"/>
        <w:spacing w:after="0" w:line="240" w:lineRule="auto"/>
        <w:jc w:val="center"/>
        <w:rPr>
          <w:rFonts w:ascii="Times New Roman" w:hAnsi="Times New Roman" w:cs="Times New Roman"/>
          <w:b/>
          <w:bCs/>
          <w:sz w:val="28"/>
          <w:szCs w:val="28"/>
          <w:lang w:val="en-AU"/>
        </w:rPr>
      </w:pPr>
    </w:p>
    <w:p w:rsidR="007570F2" w:rsidRDefault="007570F2" w:rsidP="007570F2">
      <w:pPr>
        <w:pStyle w:val="ListParagraph"/>
        <w:spacing w:after="0" w:line="240" w:lineRule="auto"/>
        <w:jc w:val="center"/>
        <w:rPr>
          <w:rFonts w:ascii="Times New Roman" w:hAnsi="Times New Roman" w:cs="Times New Roman"/>
          <w:b/>
          <w:bCs/>
          <w:sz w:val="28"/>
          <w:szCs w:val="28"/>
          <w:lang w:val="en-AU"/>
        </w:rPr>
      </w:pPr>
      <w:r w:rsidRPr="007570F2">
        <w:rPr>
          <w:rFonts w:ascii="Times New Roman" w:hAnsi="Times New Roman" w:cs="Times New Roman"/>
          <w:b/>
          <w:bCs/>
          <w:sz w:val="28"/>
          <w:szCs w:val="28"/>
          <w:lang w:val="en-AU"/>
        </w:rPr>
        <w:t xml:space="preserve">Key Developments </w:t>
      </w:r>
      <w:proofErr w:type="gramStart"/>
      <w:r w:rsidRPr="007570F2">
        <w:rPr>
          <w:rFonts w:ascii="Times New Roman" w:hAnsi="Times New Roman" w:cs="Times New Roman"/>
          <w:b/>
          <w:bCs/>
          <w:sz w:val="28"/>
          <w:szCs w:val="28"/>
          <w:lang w:val="en-AU"/>
        </w:rPr>
        <w:t>Since</w:t>
      </w:r>
      <w:proofErr w:type="gramEnd"/>
      <w:r w:rsidRPr="007570F2">
        <w:rPr>
          <w:rFonts w:ascii="Times New Roman" w:hAnsi="Times New Roman" w:cs="Times New Roman"/>
          <w:b/>
          <w:bCs/>
          <w:sz w:val="28"/>
          <w:szCs w:val="28"/>
          <w:lang w:val="en-AU"/>
        </w:rPr>
        <w:t xml:space="preserve"> the Mid-1990s</w:t>
      </w:r>
    </w:p>
    <w:p w:rsidR="007570F2" w:rsidRDefault="007570F2" w:rsidP="007570F2">
      <w:pPr>
        <w:pStyle w:val="ListParagraph"/>
        <w:spacing w:after="0" w:line="240" w:lineRule="auto"/>
        <w:jc w:val="center"/>
        <w:rPr>
          <w:rFonts w:ascii="Times New Roman" w:hAnsi="Times New Roman" w:cs="Times New Roman"/>
          <w:b/>
          <w:bCs/>
          <w:sz w:val="28"/>
          <w:szCs w:val="28"/>
          <w:lang w:val="en-AU"/>
        </w:rPr>
      </w:pPr>
    </w:p>
    <w:p w:rsidR="00D50B6D" w:rsidRPr="007570F2" w:rsidRDefault="00282AF7" w:rsidP="007570F2">
      <w:pPr>
        <w:pStyle w:val="ListParagraph"/>
        <w:numPr>
          <w:ilvl w:val="0"/>
          <w:numId w:val="14"/>
        </w:numPr>
        <w:jc w:val="both"/>
        <w:rPr>
          <w:rFonts w:ascii="Times New Roman" w:hAnsi="Times New Roman" w:cs="Times New Roman"/>
          <w:bCs/>
          <w:sz w:val="28"/>
          <w:szCs w:val="28"/>
        </w:rPr>
      </w:pPr>
      <w:r w:rsidRPr="007570F2">
        <w:rPr>
          <w:rFonts w:ascii="Times New Roman" w:hAnsi="Times New Roman" w:cs="Times New Roman"/>
          <w:bCs/>
          <w:sz w:val="28"/>
          <w:szCs w:val="28"/>
          <w:lang w:val="en-AU"/>
        </w:rPr>
        <w:t>Workstation Capacity (now rivals Hosts)</w:t>
      </w:r>
    </w:p>
    <w:p w:rsidR="007570F2" w:rsidRPr="007570F2" w:rsidRDefault="00282AF7" w:rsidP="007570F2">
      <w:pPr>
        <w:pStyle w:val="ListParagraph"/>
        <w:numPr>
          <w:ilvl w:val="0"/>
          <w:numId w:val="14"/>
        </w:numPr>
        <w:jc w:val="both"/>
        <w:rPr>
          <w:rFonts w:ascii="Times New Roman" w:hAnsi="Times New Roman" w:cs="Times New Roman"/>
          <w:bCs/>
          <w:sz w:val="28"/>
          <w:szCs w:val="28"/>
        </w:rPr>
      </w:pPr>
      <w:r w:rsidRPr="007570F2">
        <w:rPr>
          <w:rFonts w:ascii="Times New Roman" w:hAnsi="Times New Roman" w:cs="Times New Roman"/>
          <w:bCs/>
          <w:sz w:val="28"/>
          <w:szCs w:val="28"/>
          <w:lang w:val="en-AU"/>
        </w:rPr>
        <w:t>Workstation Diversity (vast, expanding)</w:t>
      </w:r>
    </w:p>
    <w:p w:rsidR="007570F2" w:rsidRDefault="00282AF7" w:rsidP="007570F2">
      <w:pPr>
        <w:pStyle w:val="ListParagraph"/>
        <w:jc w:val="both"/>
        <w:rPr>
          <w:rFonts w:ascii="Times New Roman" w:hAnsi="Times New Roman" w:cs="Times New Roman"/>
          <w:bCs/>
          <w:sz w:val="28"/>
          <w:szCs w:val="28"/>
          <w:lang w:val="en-AU"/>
        </w:rPr>
      </w:pPr>
      <w:proofErr w:type="gramStart"/>
      <w:r w:rsidRPr="007570F2">
        <w:rPr>
          <w:rFonts w:ascii="Times New Roman" w:hAnsi="Times New Roman" w:cs="Times New Roman"/>
          <w:bCs/>
          <w:sz w:val="28"/>
          <w:szCs w:val="28"/>
          <w:lang w:val="en-AU"/>
        </w:rPr>
        <w:t>des</w:t>
      </w:r>
      <w:r w:rsidR="007570F2">
        <w:rPr>
          <w:rFonts w:ascii="Times New Roman" w:hAnsi="Times New Roman" w:cs="Times New Roman"/>
          <w:bCs/>
          <w:sz w:val="28"/>
          <w:szCs w:val="28"/>
          <w:lang w:val="en-AU"/>
        </w:rPr>
        <w:t>ktops</w:t>
      </w:r>
      <w:proofErr w:type="gramEnd"/>
      <w:r w:rsidR="007570F2">
        <w:rPr>
          <w:rFonts w:ascii="Times New Roman" w:hAnsi="Times New Roman" w:cs="Times New Roman"/>
          <w:bCs/>
          <w:sz w:val="28"/>
          <w:szCs w:val="28"/>
          <w:lang w:val="en-AU"/>
        </w:rPr>
        <w:t xml:space="preserve">, laptops, smartcards, </w:t>
      </w:r>
      <w:r w:rsidRPr="007570F2">
        <w:rPr>
          <w:rFonts w:ascii="Times New Roman" w:hAnsi="Times New Roman" w:cs="Times New Roman"/>
          <w:bCs/>
          <w:sz w:val="28"/>
          <w:szCs w:val="28"/>
          <w:lang w:val="en-AU"/>
        </w:rPr>
        <w:t xml:space="preserve">phones ==&gt; </w:t>
      </w:r>
      <w:proofErr w:type="spellStart"/>
      <w:r w:rsidRPr="007570F2">
        <w:rPr>
          <w:rFonts w:ascii="Times New Roman" w:hAnsi="Times New Roman" w:cs="Times New Roman"/>
          <w:bCs/>
          <w:sz w:val="28"/>
          <w:szCs w:val="28"/>
          <w:lang w:val="en-AU"/>
        </w:rPr>
        <w:t>smartphones</w:t>
      </w:r>
      <w:proofErr w:type="spellEnd"/>
      <w:r w:rsidRPr="007570F2">
        <w:rPr>
          <w:rFonts w:ascii="Times New Roman" w:hAnsi="Times New Roman" w:cs="Times New Roman"/>
          <w:bCs/>
          <w:sz w:val="28"/>
          <w:szCs w:val="28"/>
          <w:lang w:val="en-AU"/>
        </w:rPr>
        <w:t xml:space="preserve">, </w:t>
      </w:r>
    </w:p>
    <w:p w:rsidR="007570F2" w:rsidRDefault="00282AF7" w:rsidP="007570F2">
      <w:pPr>
        <w:pStyle w:val="ListParagraph"/>
        <w:jc w:val="both"/>
        <w:rPr>
          <w:rFonts w:ascii="Times New Roman" w:hAnsi="Times New Roman" w:cs="Times New Roman"/>
          <w:bCs/>
          <w:sz w:val="28"/>
          <w:szCs w:val="28"/>
          <w:lang w:val="en-AU"/>
        </w:rPr>
      </w:pPr>
      <w:r w:rsidRPr="007570F2">
        <w:rPr>
          <w:rFonts w:ascii="Times New Roman" w:hAnsi="Times New Roman" w:cs="Times New Roman"/>
          <w:bCs/>
          <w:sz w:val="28"/>
          <w:szCs w:val="28"/>
          <w:lang w:val="en-AU"/>
        </w:rPr>
        <w:t>Personal Digita</w:t>
      </w:r>
      <w:r w:rsidR="007570F2">
        <w:rPr>
          <w:rFonts w:ascii="Times New Roman" w:hAnsi="Times New Roman" w:cs="Times New Roman"/>
          <w:bCs/>
          <w:sz w:val="28"/>
          <w:szCs w:val="28"/>
          <w:lang w:val="en-AU"/>
        </w:rPr>
        <w:t xml:space="preserve">l Assistants (PDAs) ==&gt; tablets etc. </w:t>
      </w:r>
      <w:r w:rsidRPr="007570F2">
        <w:rPr>
          <w:rFonts w:ascii="Times New Roman" w:hAnsi="Times New Roman" w:cs="Times New Roman"/>
          <w:bCs/>
          <w:sz w:val="28"/>
          <w:szCs w:val="28"/>
          <w:lang w:val="en-AU"/>
        </w:rPr>
        <w:t xml:space="preserve"> </w:t>
      </w:r>
    </w:p>
    <w:p w:rsidR="007570F2" w:rsidRPr="007570F2" w:rsidRDefault="00282AF7" w:rsidP="007570F2">
      <w:pPr>
        <w:pStyle w:val="ListParagraph"/>
        <w:numPr>
          <w:ilvl w:val="0"/>
          <w:numId w:val="14"/>
        </w:numPr>
        <w:jc w:val="both"/>
        <w:rPr>
          <w:rFonts w:ascii="Times New Roman" w:hAnsi="Times New Roman" w:cs="Times New Roman"/>
          <w:bCs/>
          <w:sz w:val="28"/>
          <w:szCs w:val="28"/>
        </w:rPr>
      </w:pPr>
      <w:r w:rsidRPr="007570F2">
        <w:rPr>
          <w:rFonts w:ascii="Times New Roman" w:hAnsi="Times New Roman" w:cs="Times New Roman"/>
          <w:bCs/>
          <w:sz w:val="28"/>
          <w:szCs w:val="28"/>
          <w:lang w:val="en-AU"/>
        </w:rPr>
        <w:t>Broadband Connectivity (widespread)</w:t>
      </w:r>
    </w:p>
    <w:p w:rsidR="007570F2" w:rsidRPr="007570F2" w:rsidRDefault="00282AF7" w:rsidP="007570F2">
      <w:pPr>
        <w:pStyle w:val="ListParagraph"/>
        <w:numPr>
          <w:ilvl w:val="0"/>
          <w:numId w:val="14"/>
        </w:numPr>
        <w:jc w:val="both"/>
        <w:rPr>
          <w:rFonts w:ascii="Times New Roman" w:hAnsi="Times New Roman" w:cs="Times New Roman"/>
          <w:bCs/>
          <w:sz w:val="28"/>
          <w:szCs w:val="28"/>
        </w:rPr>
      </w:pPr>
      <w:r w:rsidRPr="007570F2">
        <w:rPr>
          <w:rFonts w:ascii="Times New Roman" w:hAnsi="Times New Roman" w:cs="Times New Roman"/>
          <w:bCs/>
          <w:sz w:val="28"/>
          <w:szCs w:val="28"/>
          <w:lang w:val="en-AU"/>
        </w:rPr>
        <w:t>This enables dispersion and replication</w:t>
      </w:r>
      <w:r w:rsidR="007570F2">
        <w:rPr>
          <w:rFonts w:ascii="Times New Roman" w:hAnsi="Times New Roman" w:cs="Times New Roman"/>
          <w:bCs/>
          <w:sz w:val="28"/>
          <w:szCs w:val="28"/>
          <w:lang w:val="en-AU"/>
        </w:rPr>
        <w:t xml:space="preserve"> </w:t>
      </w:r>
      <w:r w:rsidRPr="007570F2">
        <w:rPr>
          <w:rFonts w:ascii="Times New Roman" w:hAnsi="Times New Roman" w:cs="Times New Roman"/>
          <w:bCs/>
          <w:sz w:val="28"/>
          <w:szCs w:val="28"/>
          <w:lang w:val="en-AU"/>
        </w:rPr>
        <w:t>of devices capable of providing services</w:t>
      </w:r>
      <w:r w:rsidR="007570F2">
        <w:rPr>
          <w:rFonts w:ascii="Times New Roman" w:hAnsi="Times New Roman" w:cs="Times New Roman"/>
          <w:bCs/>
          <w:sz w:val="28"/>
          <w:szCs w:val="28"/>
          <w:lang w:val="en-AU"/>
        </w:rPr>
        <w:t xml:space="preserve"> </w:t>
      </w:r>
      <w:r w:rsidR="007570F2" w:rsidRPr="007570F2">
        <w:rPr>
          <w:rFonts w:ascii="Times New Roman" w:hAnsi="Times New Roman" w:cs="Times New Roman"/>
          <w:bCs/>
          <w:sz w:val="28"/>
          <w:szCs w:val="28"/>
          <w:lang w:val="en-AU"/>
        </w:rPr>
        <w:t>Wireless Connectivity (increasingly widespread)</w:t>
      </w:r>
      <w:r w:rsidR="007570F2">
        <w:rPr>
          <w:rFonts w:ascii="Times New Roman" w:hAnsi="Times New Roman" w:cs="Times New Roman"/>
          <w:bCs/>
          <w:sz w:val="28"/>
          <w:szCs w:val="28"/>
          <w:lang w:val="en-AU"/>
        </w:rPr>
        <w:t xml:space="preserve">. </w:t>
      </w:r>
    </w:p>
    <w:p w:rsidR="007570F2" w:rsidRPr="007570F2" w:rsidRDefault="007570F2" w:rsidP="007570F2">
      <w:pPr>
        <w:pStyle w:val="ListParagraph"/>
        <w:numPr>
          <w:ilvl w:val="0"/>
          <w:numId w:val="14"/>
        </w:numPr>
        <w:jc w:val="both"/>
        <w:rPr>
          <w:rFonts w:ascii="Times New Roman" w:hAnsi="Times New Roman" w:cs="Times New Roman"/>
          <w:bCs/>
          <w:sz w:val="28"/>
          <w:szCs w:val="28"/>
        </w:rPr>
      </w:pPr>
      <w:r w:rsidRPr="007570F2">
        <w:rPr>
          <w:rFonts w:ascii="Times New Roman" w:hAnsi="Times New Roman" w:cs="Times New Roman"/>
          <w:bCs/>
          <w:sz w:val="28"/>
          <w:szCs w:val="28"/>
          <w:lang w:val="en-AU"/>
        </w:rPr>
        <w:t>This enables Mobility which means Devices change networks along with a change their IP-addresses.</w:t>
      </w:r>
    </w:p>
    <w:p w:rsidR="007570F2" w:rsidRDefault="007570F2" w:rsidP="007570F2">
      <w:pPr>
        <w:pStyle w:val="ListParagraph"/>
        <w:spacing w:after="0" w:line="240" w:lineRule="auto"/>
        <w:jc w:val="both"/>
        <w:rPr>
          <w:rFonts w:ascii="Times New Roman" w:hAnsi="Times New Roman" w:cs="Times New Roman"/>
          <w:b/>
          <w:bCs/>
          <w:sz w:val="28"/>
          <w:szCs w:val="28"/>
          <w:lang w:val="en-AU"/>
        </w:rPr>
      </w:pPr>
    </w:p>
    <w:p w:rsidR="009B2C4B" w:rsidRDefault="00537B0C" w:rsidP="009B2C4B">
      <w:pPr>
        <w:pStyle w:val="ListParagraph"/>
        <w:numPr>
          <w:ilvl w:val="0"/>
          <w:numId w:val="12"/>
        </w:numPr>
        <w:spacing w:after="0" w:line="240" w:lineRule="auto"/>
        <w:jc w:val="both"/>
        <w:rPr>
          <w:rFonts w:ascii="Times New Roman" w:hAnsi="Times New Roman" w:cs="Times New Roman"/>
          <w:b/>
          <w:bCs/>
          <w:sz w:val="28"/>
          <w:szCs w:val="28"/>
          <w:lang w:val="en-AU"/>
        </w:rPr>
      </w:pPr>
      <w:proofErr w:type="spellStart"/>
      <w:r w:rsidRPr="00537B0C">
        <w:rPr>
          <w:rFonts w:ascii="Times New Roman" w:hAnsi="Times New Roman" w:cs="Times New Roman"/>
          <w:b/>
          <w:bCs/>
          <w:sz w:val="28"/>
          <w:szCs w:val="28"/>
          <w:lang w:val="en-AU"/>
        </w:rPr>
        <w:t>eSharing</w:t>
      </w:r>
      <w:proofErr w:type="spellEnd"/>
      <w:r w:rsidRPr="00537B0C">
        <w:rPr>
          <w:rFonts w:ascii="Times New Roman" w:hAnsi="Times New Roman" w:cs="Times New Roman"/>
          <w:b/>
          <w:bCs/>
          <w:sz w:val="28"/>
          <w:szCs w:val="28"/>
          <w:lang w:val="en-AU"/>
        </w:rPr>
        <w:t xml:space="preserve"> Files using Peer-to-Peer (P2P)</w:t>
      </w:r>
      <w:r>
        <w:rPr>
          <w:rFonts w:ascii="Times New Roman" w:hAnsi="Times New Roman" w:cs="Times New Roman"/>
          <w:b/>
          <w:bCs/>
          <w:sz w:val="28"/>
          <w:szCs w:val="28"/>
          <w:lang w:val="en-AU"/>
        </w:rPr>
        <w:t xml:space="preserve">: </w:t>
      </w:r>
    </w:p>
    <w:p w:rsidR="00537B0C" w:rsidRDefault="00537B0C" w:rsidP="00537B0C">
      <w:pPr>
        <w:spacing w:after="0" w:line="240" w:lineRule="auto"/>
        <w:jc w:val="both"/>
        <w:rPr>
          <w:rFonts w:ascii="Times New Roman" w:hAnsi="Times New Roman" w:cs="Times New Roman"/>
          <w:b/>
          <w:bCs/>
          <w:sz w:val="28"/>
          <w:szCs w:val="28"/>
          <w:lang w:val="en-AU"/>
        </w:rPr>
      </w:pPr>
    </w:p>
    <w:p w:rsidR="00537B0C" w:rsidRDefault="00537B0C" w:rsidP="00537B0C">
      <w:pPr>
        <w:spacing w:after="0" w:line="240" w:lineRule="auto"/>
        <w:jc w:val="both"/>
        <w:rPr>
          <w:rFonts w:ascii="Times New Roman" w:hAnsi="Times New Roman" w:cs="Times New Roman"/>
          <w:b/>
          <w:bCs/>
          <w:sz w:val="28"/>
          <w:szCs w:val="28"/>
          <w:lang w:val="en-AU"/>
        </w:rPr>
      </w:pPr>
      <w:r w:rsidRPr="00537B0C">
        <w:rPr>
          <w:rFonts w:ascii="Times New Roman" w:hAnsi="Times New Roman" w:cs="Times New Roman"/>
          <w:b/>
          <w:bCs/>
          <w:noProof/>
          <w:sz w:val="28"/>
          <w:szCs w:val="28"/>
        </w:rPr>
        <w:drawing>
          <wp:inline distT="0" distB="0" distL="0" distR="0">
            <wp:extent cx="5457825" cy="1571625"/>
            <wp:effectExtent l="0" t="0" r="0" b="0"/>
            <wp:docPr id="13"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61288" cy="3602037"/>
                      <a:chOff x="1019175" y="1900238"/>
                      <a:chExt cx="7761288" cy="3602037"/>
                    </a:xfrm>
                  </a:grpSpPr>
                  <a:sp>
                    <a:nvSpPr>
                      <a:cNvPr id="21507" name="Rectangle 3"/>
                      <a:cNvSpPr>
                        <a:spLocks noGrp="1" noChangeArrowheads="1"/>
                      </a:cNvSpPr>
                    </a:nvSpPr>
                    <a:spPr bwMode="auto">
                      <a:xfrm>
                        <a:off x="1019175" y="1900238"/>
                        <a:ext cx="2638425" cy="3602037"/>
                      </a:xfrm>
                      <a:prstGeom prst="rect">
                        <a:avLst/>
                      </a:prstGeom>
                      <a:noFill/>
                      <a:ln w="12700">
                        <a:noFill/>
                        <a:miter lim="800000"/>
                        <a:headEnd/>
                        <a:tailEnd/>
                      </a:ln>
                    </a:spPr>
                    <a:txSp>
                      <a:txBody>
                        <a:bodyPr vert="horz" wrap="square" lIns="90487" tIns="44450" rIns="90487" bIns="44450" numCol="1" anchor="t" anchorCtr="0" compatLnSpc="1">
                          <a:prstTxWarp prst="textNoShape">
                            <a:avLst/>
                          </a:prstTxWarp>
                        </a:bodyPr>
                        <a:lstStyle>
                          <a:lvl1pPr marL="479425" indent="-479425" algn="l" rtl="0" eaLnBrk="0" fontAlgn="base" hangingPunct="0">
                            <a:spcBef>
                              <a:spcPct val="20000"/>
                            </a:spcBef>
                            <a:spcAft>
                              <a:spcPct val="0"/>
                            </a:spcAft>
                            <a:buClr>
                              <a:schemeClr val="tx1"/>
                            </a:buClr>
                            <a:buSzPct val="75000"/>
                            <a:buChar char="•"/>
                            <a:defRPr sz="2800">
                              <a:solidFill>
                                <a:schemeClr val="tx1"/>
                              </a:solidFill>
                              <a:latin typeface="+mn-lt"/>
                              <a:ea typeface="+mn-ea"/>
                              <a:cs typeface="+mn-cs"/>
                            </a:defRPr>
                          </a:lvl1pPr>
                          <a:lvl2pPr marL="1052513" indent="-382588" algn="l" rtl="0" eaLnBrk="0" fontAlgn="base" hangingPunct="0">
                            <a:spcBef>
                              <a:spcPct val="20000"/>
                            </a:spcBef>
                            <a:spcAft>
                              <a:spcPct val="0"/>
                            </a:spcAft>
                            <a:buClr>
                              <a:schemeClr val="tx1"/>
                            </a:buClr>
                            <a:buSzPct val="75000"/>
                            <a:buChar char="•"/>
                            <a:defRPr sz="2400">
                              <a:solidFill>
                                <a:schemeClr val="tx1"/>
                              </a:solidFill>
                              <a:latin typeface="+mn-lt"/>
                            </a:defRPr>
                          </a:lvl2pPr>
                          <a:lvl3pPr marL="1614488" indent="-371475" algn="l" rtl="0" eaLnBrk="0" fontAlgn="base" hangingPunct="0">
                            <a:spcBef>
                              <a:spcPct val="20000"/>
                            </a:spcBef>
                            <a:spcAft>
                              <a:spcPct val="0"/>
                            </a:spcAft>
                            <a:buClr>
                              <a:schemeClr val="tx1"/>
                            </a:buClr>
                            <a:buSzPct val="75000"/>
                            <a:buChar char="•"/>
                            <a:defRPr sz="2000">
                              <a:solidFill>
                                <a:schemeClr val="tx1"/>
                              </a:solidFill>
                              <a:latin typeface="+mn-lt"/>
                            </a:defRPr>
                          </a:lvl3pPr>
                          <a:lvl4pPr marL="2033588" indent="-228600" algn="l" rtl="0" eaLnBrk="0" fontAlgn="base" hangingPunct="0">
                            <a:spcBef>
                              <a:spcPct val="20000"/>
                            </a:spcBef>
                            <a:spcAft>
                              <a:spcPct val="0"/>
                            </a:spcAft>
                            <a:buClr>
                              <a:schemeClr val="tx1"/>
                            </a:buClr>
                            <a:buSzPct val="75000"/>
                            <a:buChar char="•"/>
                            <a:defRPr sz="1800">
                              <a:solidFill>
                                <a:schemeClr val="tx1"/>
                              </a:solidFill>
                              <a:latin typeface="+mn-lt"/>
                            </a:defRPr>
                          </a:lvl4pPr>
                          <a:lvl5pPr marL="2452688" indent="-228600" algn="l" rtl="0" eaLnBrk="0" fontAlgn="base" hangingPunct="0">
                            <a:spcBef>
                              <a:spcPct val="20000"/>
                            </a:spcBef>
                            <a:spcAft>
                              <a:spcPct val="0"/>
                            </a:spcAft>
                            <a:buClr>
                              <a:schemeClr val="tx1"/>
                            </a:buClr>
                            <a:buSzPct val="75000"/>
                            <a:buChar char="•"/>
                            <a:defRPr sz="1800">
                              <a:solidFill>
                                <a:schemeClr val="tx1"/>
                              </a:solidFill>
                              <a:latin typeface="+mn-lt"/>
                            </a:defRPr>
                          </a:lvl5pPr>
                          <a:lvl6pPr marL="2909888" indent="-228600" algn="l" rtl="0" eaLnBrk="0" fontAlgn="base" hangingPunct="0">
                            <a:spcBef>
                              <a:spcPct val="20000"/>
                            </a:spcBef>
                            <a:spcAft>
                              <a:spcPct val="0"/>
                            </a:spcAft>
                            <a:buClr>
                              <a:schemeClr val="tx1"/>
                            </a:buClr>
                            <a:buSzPct val="75000"/>
                            <a:buChar char="•"/>
                            <a:defRPr sz="1800">
                              <a:solidFill>
                                <a:schemeClr val="tx1"/>
                              </a:solidFill>
                              <a:latin typeface="+mn-lt"/>
                            </a:defRPr>
                          </a:lvl6pPr>
                          <a:lvl7pPr marL="3367088" indent="-228600" algn="l" rtl="0" eaLnBrk="0" fontAlgn="base" hangingPunct="0">
                            <a:spcBef>
                              <a:spcPct val="20000"/>
                            </a:spcBef>
                            <a:spcAft>
                              <a:spcPct val="0"/>
                            </a:spcAft>
                            <a:buClr>
                              <a:schemeClr val="tx1"/>
                            </a:buClr>
                            <a:buSzPct val="75000"/>
                            <a:buChar char="•"/>
                            <a:defRPr sz="1800">
                              <a:solidFill>
                                <a:schemeClr val="tx1"/>
                              </a:solidFill>
                              <a:latin typeface="+mn-lt"/>
                            </a:defRPr>
                          </a:lvl7pPr>
                          <a:lvl8pPr marL="3824288" indent="-228600" algn="l" rtl="0" eaLnBrk="0" fontAlgn="base" hangingPunct="0">
                            <a:spcBef>
                              <a:spcPct val="20000"/>
                            </a:spcBef>
                            <a:spcAft>
                              <a:spcPct val="0"/>
                            </a:spcAft>
                            <a:buClr>
                              <a:schemeClr val="tx1"/>
                            </a:buClr>
                            <a:buSzPct val="75000"/>
                            <a:buChar char="•"/>
                            <a:defRPr sz="1800">
                              <a:solidFill>
                                <a:schemeClr val="tx1"/>
                              </a:solidFill>
                              <a:latin typeface="+mn-lt"/>
                            </a:defRPr>
                          </a:lvl8pPr>
                          <a:lvl9pPr marL="4281488" indent="-228600" algn="l" rtl="0" eaLnBrk="0" fontAlgn="base" hangingPunct="0">
                            <a:spcBef>
                              <a:spcPct val="20000"/>
                            </a:spcBef>
                            <a:spcAft>
                              <a:spcPct val="0"/>
                            </a:spcAft>
                            <a:buClr>
                              <a:schemeClr val="tx1"/>
                            </a:buClr>
                            <a:buSzPct val="75000"/>
                            <a:buChar char="•"/>
                            <a:defRPr sz="1800">
                              <a:solidFill>
                                <a:schemeClr val="tx1"/>
                              </a:solidFill>
                              <a:latin typeface="+mn-lt"/>
                            </a:defRPr>
                          </a:lvl9pPr>
                        </a:lstStyle>
                        <a:p>
                          <a:pPr>
                            <a:buSzPct val="60000"/>
                            <a:buFont typeface="Palatino" charset="0"/>
                            <a:buChar char="•"/>
                          </a:pPr>
                          <a:r>
                            <a:rPr lang="en-AU" sz="2400" dirty="0" smtClean="0"/>
                            <a:t>MP3</a:t>
                          </a:r>
                        </a:p>
                        <a:p>
                          <a:pPr>
                            <a:buFontTx/>
                            <a:buNone/>
                          </a:pPr>
                          <a:endParaRPr lang="en-AU" sz="2400" dirty="0" smtClean="0"/>
                        </a:p>
                        <a:p>
                          <a:pPr>
                            <a:spcBef>
                              <a:spcPct val="0"/>
                            </a:spcBef>
                            <a:buFontTx/>
                            <a:buNone/>
                          </a:pPr>
                          <a:endParaRPr lang="en-AU" sz="1200" dirty="0" smtClean="0"/>
                        </a:p>
                        <a:p>
                          <a:pPr>
                            <a:buSzPct val="60000"/>
                            <a:buFont typeface="Palatino" charset="0"/>
                            <a:buChar char="•"/>
                          </a:pPr>
                          <a:r>
                            <a:rPr lang="en-AU" sz="2400" dirty="0" smtClean="0"/>
                            <a:t>Napster</a:t>
                          </a:r>
                        </a:p>
                        <a:p>
                          <a:pPr>
                            <a:buFontTx/>
                            <a:buNone/>
                          </a:pPr>
                          <a:endParaRPr lang="en-AU" sz="2400" dirty="0" smtClean="0"/>
                        </a:p>
                        <a:p>
                          <a:pPr>
                            <a:buFontTx/>
                            <a:buNone/>
                          </a:pPr>
                          <a:endParaRPr lang="en-AU" sz="2400" dirty="0" smtClean="0"/>
                        </a:p>
                        <a:p>
                          <a:pPr>
                            <a:spcBef>
                              <a:spcPct val="0"/>
                            </a:spcBef>
                            <a:buFontTx/>
                            <a:buNone/>
                          </a:pPr>
                          <a:endParaRPr lang="en-AU" sz="1200" dirty="0" smtClean="0"/>
                        </a:p>
                        <a:p>
                          <a:pPr>
                            <a:spcBef>
                              <a:spcPct val="0"/>
                            </a:spcBef>
                            <a:buSzPct val="60000"/>
                            <a:buFont typeface="Palatino" charset="0"/>
                            <a:buChar char="•"/>
                          </a:pPr>
                          <a:r>
                            <a:rPr lang="en-AU" sz="2400" dirty="0" smtClean="0"/>
                            <a:t>Gnutella, </a:t>
                          </a:r>
                          <a:r>
                            <a:rPr lang="en-AU" sz="2400" dirty="0" err="1" smtClean="0"/>
                            <a:t>KaZaA</a:t>
                          </a:r>
                          <a:r>
                            <a:rPr lang="en-AU" sz="2400" dirty="0" smtClean="0"/>
                            <a:t>, et al.</a:t>
                          </a:r>
                        </a:p>
                      </a:txBody>
                      <a:useSpRect/>
                    </a:txSp>
                  </a:sp>
                  <a:sp>
                    <a:nvSpPr>
                      <a:cNvPr id="21508" name="Rectangle 4"/>
                      <a:cNvSpPr>
                        <a:spLocks noGrp="1" noChangeArrowheads="1"/>
                      </a:cNvSpPr>
                    </a:nvSpPr>
                    <a:spPr bwMode="auto">
                      <a:xfrm>
                        <a:off x="3684588" y="1900238"/>
                        <a:ext cx="5095875" cy="3602037"/>
                      </a:xfrm>
                      <a:prstGeom prst="rect">
                        <a:avLst/>
                      </a:prstGeom>
                      <a:noFill/>
                      <a:ln w="12700">
                        <a:noFill/>
                        <a:miter lim="800000"/>
                        <a:headEnd/>
                        <a:tailEnd/>
                      </a:ln>
                    </a:spPr>
                    <a:txSp>
                      <a:txBody>
                        <a:bodyPr vert="horz" wrap="square" lIns="90487" tIns="44450" rIns="90487" bIns="44450" numCol="1" anchor="t" anchorCtr="0" compatLnSpc="1">
                          <a:prstTxWarp prst="textNoShape">
                            <a:avLst/>
                          </a:prstTxWarp>
                        </a:bodyPr>
                        <a:lstStyle>
                          <a:lvl1pPr marL="479425" indent="-479425" algn="l" rtl="0" eaLnBrk="0" fontAlgn="base" hangingPunct="0">
                            <a:spcBef>
                              <a:spcPct val="20000"/>
                            </a:spcBef>
                            <a:spcAft>
                              <a:spcPct val="0"/>
                            </a:spcAft>
                            <a:buClr>
                              <a:schemeClr val="tx1"/>
                            </a:buClr>
                            <a:buSzPct val="75000"/>
                            <a:buChar char="•"/>
                            <a:defRPr sz="2800">
                              <a:solidFill>
                                <a:schemeClr val="tx1"/>
                              </a:solidFill>
                              <a:latin typeface="+mn-lt"/>
                              <a:ea typeface="+mn-ea"/>
                              <a:cs typeface="+mn-cs"/>
                            </a:defRPr>
                          </a:lvl1pPr>
                          <a:lvl2pPr marL="1052513" indent="-382588" algn="l" rtl="0" eaLnBrk="0" fontAlgn="base" hangingPunct="0">
                            <a:spcBef>
                              <a:spcPct val="20000"/>
                            </a:spcBef>
                            <a:spcAft>
                              <a:spcPct val="0"/>
                            </a:spcAft>
                            <a:buClr>
                              <a:schemeClr val="tx1"/>
                            </a:buClr>
                            <a:buSzPct val="75000"/>
                            <a:buChar char="•"/>
                            <a:defRPr sz="2400">
                              <a:solidFill>
                                <a:schemeClr val="tx1"/>
                              </a:solidFill>
                              <a:latin typeface="+mn-lt"/>
                            </a:defRPr>
                          </a:lvl2pPr>
                          <a:lvl3pPr marL="1614488" indent="-371475" algn="l" rtl="0" eaLnBrk="0" fontAlgn="base" hangingPunct="0">
                            <a:spcBef>
                              <a:spcPct val="20000"/>
                            </a:spcBef>
                            <a:spcAft>
                              <a:spcPct val="0"/>
                            </a:spcAft>
                            <a:buClr>
                              <a:schemeClr val="tx1"/>
                            </a:buClr>
                            <a:buSzPct val="75000"/>
                            <a:buChar char="•"/>
                            <a:defRPr sz="2000">
                              <a:solidFill>
                                <a:schemeClr val="tx1"/>
                              </a:solidFill>
                              <a:latin typeface="+mn-lt"/>
                            </a:defRPr>
                          </a:lvl3pPr>
                          <a:lvl4pPr marL="2033588" indent="-228600" algn="l" rtl="0" eaLnBrk="0" fontAlgn="base" hangingPunct="0">
                            <a:spcBef>
                              <a:spcPct val="20000"/>
                            </a:spcBef>
                            <a:spcAft>
                              <a:spcPct val="0"/>
                            </a:spcAft>
                            <a:buClr>
                              <a:schemeClr val="tx1"/>
                            </a:buClr>
                            <a:buSzPct val="75000"/>
                            <a:buChar char="•"/>
                            <a:defRPr sz="1800">
                              <a:solidFill>
                                <a:schemeClr val="tx1"/>
                              </a:solidFill>
                              <a:latin typeface="+mn-lt"/>
                            </a:defRPr>
                          </a:lvl4pPr>
                          <a:lvl5pPr marL="2452688" indent="-228600" algn="l" rtl="0" eaLnBrk="0" fontAlgn="base" hangingPunct="0">
                            <a:spcBef>
                              <a:spcPct val="20000"/>
                            </a:spcBef>
                            <a:spcAft>
                              <a:spcPct val="0"/>
                            </a:spcAft>
                            <a:buClr>
                              <a:schemeClr val="tx1"/>
                            </a:buClr>
                            <a:buSzPct val="75000"/>
                            <a:buChar char="•"/>
                            <a:defRPr sz="1800">
                              <a:solidFill>
                                <a:schemeClr val="tx1"/>
                              </a:solidFill>
                              <a:latin typeface="+mn-lt"/>
                            </a:defRPr>
                          </a:lvl5pPr>
                          <a:lvl6pPr marL="2909888" indent="-228600" algn="l" rtl="0" eaLnBrk="0" fontAlgn="base" hangingPunct="0">
                            <a:spcBef>
                              <a:spcPct val="20000"/>
                            </a:spcBef>
                            <a:spcAft>
                              <a:spcPct val="0"/>
                            </a:spcAft>
                            <a:buClr>
                              <a:schemeClr val="tx1"/>
                            </a:buClr>
                            <a:buSzPct val="75000"/>
                            <a:buChar char="•"/>
                            <a:defRPr sz="1800">
                              <a:solidFill>
                                <a:schemeClr val="tx1"/>
                              </a:solidFill>
                              <a:latin typeface="+mn-lt"/>
                            </a:defRPr>
                          </a:lvl6pPr>
                          <a:lvl7pPr marL="3367088" indent="-228600" algn="l" rtl="0" eaLnBrk="0" fontAlgn="base" hangingPunct="0">
                            <a:spcBef>
                              <a:spcPct val="20000"/>
                            </a:spcBef>
                            <a:spcAft>
                              <a:spcPct val="0"/>
                            </a:spcAft>
                            <a:buClr>
                              <a:schemeClr val="tx1"/>
                            </a:buClr>
                            <a:buSzPct val="75000"/>
                            <a:buChar char="•"/>
                            <a:defRPr sz="1800">
                              <a:solidFill>
                                <a:schemeClr val="tx1"/>
                              </a:solidFill>
                              <a:latin typeface="+mn-lt"/>
                            </a:defRPr>
                          </a:lvl7pPr>
                          <a:lvl8pPr marL="3824288" indent="-228600" algn="l" rtl="0" eaLnBrk="0" fontAlgn="base" hangingPunct="0">
                            <a:spcBef>
                              <a:spcPct val="20000"/>
                            </a:spcBef>
                            <a:spcAft>
                              <a:spcPct val="0"/>
                            </a:spcAft>
                            <a:buClr>
                              <a:schemeClr val="tx1"/>
                            </a:buClr>
                            <a:buSzPct val="75000"/>
                            <a:buChar char="•"/>
                            <a:defRPr sz="1800">
                              <a:solidFill>
                                <a:schemeClr val="tx1"/>
                              </a:solidFill>
                              <a:latin typeface="+mn-lt"/>
                            </a:defRPr>
                          </a:lvl8pPr>
                          <a:lvl9pPr marL="4281488" indent="-228600" algn="l" rtl="0" eaLnBrk="0" fontAlgn="base" hangingPunct="0">
                            <a:spcBef>
                              <a:spcPct val="20000"/>
                            </a:spcBef>
                            <a:spcAft>
                              <a:spcPct val="0"/>
                            </a:spcAft>
                            <a:buClr>
                              <a:schemeClr val="tx1"/>
                            </a:buClr>
                            <a:buSzPct val="75000"/>
                            <a:buChar char="•"/>
                            <a:defRPr sz="1800">
                              <a:solidFill>
                                <a:schemeClr val="tx1"/>
                              </a:solidFill>
                              <a:latin typeface="+mn-lt"/>
                            </a:defRPr>
                          </a:lvl9pPr>
                        </a:lstStyle>
                        <a:p>
                          <a:pPr>
                            <a:buSzPct val="60000"/>
                            <a:buFont typeface="Palatino" charset="0"/>
                            <a:buChar char="•"/>
                          </a:pPr>
                          <a:r>
                            <a:rPr lang="en-AU" sz="2400" dirty="0" smtClean="0"/>
                            <a:t>CD-quality digital sound</a:t>
                          </a:r>
                        </a:p>
                        <a:p>
                          <a:pPr>
                            <a:spcBef>
                              <a:spcPct val="0"/>
                            </a:spcBef>
                            <a:buFontTx/>
                            <a:buNone/>
                          </a:pPr>
                          <a:r>
                            <a:rPr lang="en-AU" sz="2400" dirty="0" smtClean="0"/>
                            <a:t>	in files sized 1 MB/minute</a:t>
                          </a:r>
                        </a:p>
                        <a:p>
                          <a:pPr>
                            <a:buFontTx/>
                            <a:buNone/>
                          </a:pPr>
                          <a:endParaRPr lang="en-AU" sz="1200" dirty="0" smtClean="0"/>
                        </a:p>
                        <a:p>
                          <a:pPr>
                            <a:buSzPct val="60000"/>
                            <a:buFont typeface="Palatino" charset="0"/>
                            <a:buChar char="•"/>
                          </a:pPr>
                          <a:r>
                            <a:rPr lang="en-AU" sz="2400" dirty="0" smtClean="0"/>
                            <a:t>a </a:t>
                          </a:r>
                          <a:r>
                            <a:rPr lang="en-AU" sz="2400" u="sng" dirty="0" smtClean="0"/>
                            <a:t>central catalogue</a:t>
                          </a:r>
                          <a:r>
                            <a:rPr lang="en-AU" sz="2400" dirty="0" smtClean="0"/>
                            <a:t> of a </a:t>
                          </a:r>
                          <a:r>
                            <a:rPr lang="en-AU" sz="2400" u="sng" dirty="0" smtClean="0"/>
                            <a:t>distributed database</a:t>
                          </a:r>
                          <a:r>
                            <a:rPr lang="en-AU" sz="2400" dirty="0" smtClean="0"/>
                            <a:t>, to facilitate sharing of MP3 files</a:t>
                          </a:r>
                        </a:p>
                        <a:p>
                          <a:pPr>
                            <a:buFontTx/>
                            <a:buNone/>
                          </a:pPr>
                          <a:endParaRPr lang="en-AU" sz="1200" dirty="0" smtClean="0"/>
                        </a:p>
                        <a:p>
                          <a:pPr>
                            <a:buSzPct val="60000"/>
                            <a:buFont typeface="Palatino" charset="0"/>
                            <a:buChar char="•"/>
                          </a:pPr>
                          <a:r>
                            <a:rPr lang="en-AU" sz="2400" dirty="0" smtClean="0"/>
                            <a:t>a </a:t>
                          </a:r>
                          <a:r>
                            <a:rPr lang="en-AU" sz="2400" u="sng" dirty="0" smtClean="0"/>
                            <a:t>distributed catalogue</a:t>
                          </a:r>
                          <a:r>
                            <a:rPr lang="en-AU" sz="2400" dirty="0" smtClean="0"/>
                            <a:t> of a </a:t>
                          </a:r>
                          <a:r>
                            <a:rPr lang="en-AU" sz="2400" u="sng" dirty="0" smtClean="0"/>
                            <a:t>distributed database</a:t>
                          </a:r>
                          <a:r>
                            <a:rPr lang="en-AU" sz="2400" dirty="0" smtClean="0"/>
                            <a:t>, to facilitate sharing of (</a:t>
                          </a:r>
                          <a:r>
                            <a:rPr lang="en-AU" sz="2400" dirty="0" smtClean="0"/>
                            <a:t>MP3) </a:t>
                          </a:r>
                          <a:r>
                            <a:rPr lang="en-AU" sz="2400" dirty="0" smtClean="0"/>
                            <a:t>files</a:t>
                          </a:r>
                        </a:p>
                      </a:txBody>
                      <a:useSpRect/>
                    </a:txSp>
                  </a:sp>
                </lc:lockedCanvas>
              </a:graphicData>
            </a:graphic>
          </wp:inline>
        </w:drawing>
      </w:r>
    </w:p>
    <w:p w:rsidR="00537B0C" w:rsidRPr="00537B0C" w:rsidRDefault="00537B0C" w:rsidP="00537B0C">
      <w:pPr>
        <w:spacing w:after="0" w:line="240" w:lineRule="auto"/>
        <w:jc w:val="both"/>
        <w:rPr>
          <w:rFonts w:ascii="Times New Roman" w:hAnsi="Times New Roman" w:cs="Times New Roman"/>
          <w:b/>
          <w:bCs/>
          <w:sz w:val="28"/>
          <w:szCs w:val="28"/>
          <w:lang w:val="en-AU"/>
        </w:rPr>
      </w:pPr>
    </w:p>
    <w:p w:rsidR="00537B0C" w:rsidRDefault="00537B0C" w:rsidP="009B2C4B">
      <w:pPr>
        <w:pStyle w:val="ListParagraph"/>
        <w:numPr>
          <w:ilvl w:val="0"/>
          <w:numId w:val="12"/>
        </w:numPr>
        <w:spacing w:after="0" w:line="240" w:lineRule="auto"/>
        <w:jc w:val="both"/>
        <w:rPr>
          <w:rFonts w:ascii="Times New Roman" w:hAnsi="Times New Roman" w:cs="Times New Roman"/>
          <w:b/>
          <w:bCs/>
          <w:sz w:val="28"/>
          <w:szCs w:val="28"/>
          <w:lang w:val="en-AU"/>
        </w:rPr>
      </w:pPr>
      <w:r w:rsidRPr="00537B0C">
        <w:rPr>
          <w:rFonts w:ascii="Times New Roman" w:hAnsi="Times New Roman" w:cs="Times New Roman"/>
          <w:b/>
          <w:bCs/>
          <w:sz w:val="28"/>
          <w:szCs w:val="28"/>
          <w:lang w:val="en-AU"/>
        </w:rPr>
        <w:t xml:space="preserve">The Scope for </w:t>
      </w:r>
      <w:proofErr w:type="spellStart"/>
      <w:r w:rsidRPr="00537B0C">
        <w:rPr>
          <w:rFonts w:ascii="Times New Roman" w:hAnsi="Times New Roman" w:cs="Times New Roman"/>
          <w:b/>
          <w:bCs/>
          <w:sz w:val="28"/>
          <w:szCs w:val="28"/>
          <w:lang w:val="en-AU"/>
        </w:rPr>
        <w:t>eTrading</w:t>
      </w:r>
      <w:proofErr w:type="spellEnd"/>
      <w:r w:rsidRPr="00537B0C">
        <w:rPr>
          <w:rFonts w:ascii="Times New Roman" w:hAnsi="Times New Roman" w:cs="Times New Roman"/>
          <w:b/>
          <w:bCs/>
          <w:sz w:val="28"/>
          <w:szCs w:val="28"/>
          <w:lang w:val="en-AU"/>
        </w:rPr>
        <w:t xml:space="preserve"> in Music</w:t>
      </w:r>
      <w:r>
        <w:rPr>
          <w:rFonts w:ascii="Times New Roman" w:hAnsi="Times New Roman" w:cs="Times New Roman"/>
          <w:b/>
          <w:bCs/>
          <w:sz w:val="28"/>
          <w:szCs w:val="28"/>
          <w:lang w:val="en-AU"/>
        </w:rPr>
        <w:t xml:space="preserve">: </w:t>
      </w:r>
    </w:p>
    <w:p w:rsidR="00537B0C" w:rsidRDefault="00537B0C" w:rsidP="00537B0C">
      <w:pPr>
        <w:pStyle w:val="ListParagraph"/>
        <w:spacing w:after="0" w:line="240" w:lineRule="auto"/>
        <w:jc w:val="both"/>
        <w:rPr>
          <w:rFonts w:ascii="Times New Roman" w:hAnsi="Times New Roman" w:cs="Times New Roman"/>
          <w:b/>
          <w:bCs/>
          <w:sz w:val="28"/>
          <w:szCs w:val="28"/>
          <w:lang w:val="en-AU"/>
        </w:rPr>
      </w:pPr>
      <w:r w:rsidRPr="00537B0C">
        <w:rPr>
          <w:rFonts w:ascii="Times New Roman" w:hAnsi="Times New Roman" w:cs="Times New Roman"/>
          <w:b/>
          <w:bCs/>
          <w:noProof/>
          <w:sz w:val="28"/>
          <w:szCs w:val="28"/>
        </w:rPr>
        <w:drawing>
          <wp:inline distT="0" distB="0" distL="0" distR="0">
            <wp:extent cx="5095875" cy="1981200"/>
            <wp:effectExtent l="0" t="0" r="0" b="0"/>
            <wp:docPr id="14"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67800" cy="5143500"/>
                      <a:chOff x="419100" y="1028700"/>
                      <a:chExt cx="9067800" cy="5143500"/>
                    </a:xfrm>
                  </a:grpSpPr>
                  <a:sp>
                    <a:nvSpPr>
                      <a:cNvPr id="22531" name="Rectangle 3"/>
                      <a:cNvSpPr>
                        <a:spLocks noGrp="1" noChangeArrowheads="1"/>
                      </a:cNvSpPr>
                    </a:nvSpPr>
                    <a:spPr bwMode="auto">
                      <a:xfrm>
                        <a:off x="419100" y="1028700"/>
                        <a:ext cx="5715000" cy="5143500"/>
                      </a:xfrm>
                      <a:prstGeom prst="rect">
                        <a:avLst/>
                      </a:prstGeom>
                      <a:noFill/>
                      <a:ln w="12700">
                        <a:noFill/>
                        <a:miter lim="800000"/>
                        <a:headEnd/>
                        <a:tailEnd/>
                      </a:ln>
                    </a:spPr>
                    <a:txSp>
                      <a:txBody>
                        <a:bodyPr vert="horz" wrap="square" lIns="90487" tIns="44450" rIns="90487" bIns="44450" numCol="1" anchor="t" anchorCtr="0" compatLnSpc="1">
                          <a:prstTxWarp prst="textNoShape">
                            <a:avLst/>
                          </a:prstTxWarp>
                        </a:bodyPr>
                        <a:lstStyle>
                          <a:lvl1pPr marL="479425" indent="-479425" algn="l" rtl="0" eaLnBrk="0" fontAlgn="base" hangingPunct="0">
                            <a:spcBef>
                              <a:spcPct val="20000"/>
                            </a:spcBef>
                            <a:spcAft>
                              <a:spcPct val="0"/>
                            </a:spcAft>
                            <a:buClr>
                              <a:schemeClr val="tx1"/>
                            </a:buClr>
                            <a:buSzPct val="75000"/>
                            <a:buChar char="•"/>
                            <a:defRPr sz="2800">
                              <a:solidFill>
                                <a:schemeClr val="tx1"/>
                              </a:solidFill>
                              <a:latin typeface="+mn-lt"/>
                              <a:ea typeface="+mn-ea"/>
                              <a:cs typeface="+mn-cs"/>
                            </a:defRPr>
                          </a:lvl1pPr>
                          <a:lvl2pPr marL="1052513" indent="-382588" algn="l" rtl="0" eaLnBrk="0" fontAlgn="base" hangingPunct="0">
                            <a:spcBef>
                              <a:spcPct val="20000"/>
                            </a:spcBef>
                            <a:spcAft>
                              <a:spcPct val="0"/>
                            </a:spcAft>
                            <a:buClr>
                              <a:schemeClr val="tx1"/>
                            </a:buClr>
                            <a:buSzPct val="75000"/>
                            <a:buChar char="•"/>
                            <a:defRPr sz="2400">
                              <a:solidFill>
                                <a:schemeClr val="tx1"/>
                              </a:solidFill>
                              <a:latin typeface="+mn-lt"/>
                            </a:defRPr>
                          </a:lvl2pPr>
                          <a:lvl3pPr marL="1614488" indent="-371475" algn="l" rtl="0" eaLnBrk="0" fontAlgn="base" hangingPunct="0">
                            <a:spcBef>
                              <a:spcPct val="20000"/>
                            </a:spcBef>
                            <a:spcAft>
                              <a:spcPct val="0"/>
                            </a:spcAft>
                            <a:buClr>
                              <a:schemeClr val="tx1"/>
                            </a:buClr>
                            <a:buSzPct val="75000"/>
                            <a:buChar char="•"/>
                            <a:defRPr sz="2000">
                              <a:solidFill>
                                <a:schemeClr val="tx1"/>
                              </a:solidFill>
                              <a:latin typeface="+mn-lt"/>
                            </a:defRPr>
                          </a:lvl3pPr>
                          <a:lvl4pPr marL="2033588" indent="-228600" algn="l" rtl="0" eaLnBrk="0" fontAlgn="base" hangingPunct="0">
                            <a:spcBef>
                              <a:spcPct val="20000"/>
                            </a:spcBef>
                            <a:spcAft>
                              <a:spcPct val="0"/>
                            </a:spcAft>
                            <a:buClr>
                              <a:schemeClr val="tx1"/>
                            </a:buClr>
                            <a:buSzPct val="75000"/>
                            <a:buChar char="•"/>
                            <a:defRPr sz="1800">
                              <a:solidFill>
                                <a:schemeClr val="tx1"/>
                              </a:solidFill>
                              <a:latin typeface="+mn-lt"/>
                            </a:defRPr>
                          </a:lvl4pPr>
                          <a:lvl5pPr marL="2452688" indent="-228600" algn="l" rtl="0" eaLnBrk="0" fontAlgn="base" hangingPunct="0">
                            <a:spcBef>
                              <a:spcPct val="20000"/>
                            </a:spcBef>
                            <a:spcAft>
                              <a:spcPct val="0"/>
                            </a:spcAft>
                            <a:buClr>
                              <a:schemeClr val="tx1"/>
                            </a:buClr>
                            <a:buSzPct val="75000"/>
                            <a:buChar char="•"/>
                            <a:defRPr sz="1800">
                              <a:solidFill>
                                <a:schemeClr val="tx1"/>
                              </a:solidFill>
                              <a:latin typeface="+mn-lt"/>
                            </a:defRPr>
                          </a:lvl5pPr>
                          <a:lvl6pPr marL="2909888" indent="-228600" algn="l" rtl="0" eaLnBrk="0" fontAlgn="base" hangingPunct="0">
                            <a:spcBef>
                              <a:spcPct val="20000"/>
                            </a:spcBef>
                            <a:spcAft>
                              <a:spcPct val="0"/>
                            </a:spcAft>
                            <a:buClr>
                              <a:schemeClr val="tx1"/>
                            </a:buClr>
                            <a:buSzPct val="75000"/>
                            <a:buChar char="•"/>
                            <a:defRPr sz="1800">
                              <a:solidFill>
                                <a:schemeClr val="tx1"/>
                              </a:solidFill>
                              <a:latin typeface="+mn-lt"/>
                            </a:defRPr>
                          </a:lvl6pPr>
                          <a:lvl7pPr marL="3367088" indent="-228600" algn="l" rtl="0" eaLnBrk="0" fontAlgn="base" hangingPunct="0">
                            <a:spcBef>
                              <a:spcPct val="20000"/>
                            </a:spcBef>
                            <a:spcAft>
                              <a:spcPct val="0"/>
                            </a:spcAft>
                            <a:buClr>
                              <a:schemeClr val="tx1"/>
                            </a:buClr>
                            <a:buSzPct val="75000"/>
                            <a:buChar char="•"/>
                            <a:defRPr sz="1800">
                              <a:solidFill>
                                <a:schemeClr val="tx1"/>
                              </a:solidFill>
                              <a:latin typeface="+mn-lt"/>
                            </a:defRPr>
                          </a:lvl7pPr>
                          <a:lvl8pPr marL="3824288" indent="-228600" algn="l" rtl="0" eaLnBrk="0" fontAlgn="base" hangingPunct="0">
                            <a:spcBef>
                              <a:spcPct val="20000"/>
                            </a:spcBef>
                            <a:spcAft>
                              <a:spcPct val="0"/>
                            </a:spcAft>
                            <a:buClr>
                              <a:schemeClr val="tx1"/>
                            </a:buClr>
                            <a:buSzPct val="75000"/>
                            <a:buChar char="•"/>
                            <a:defRPr sz="1800">
                              <a:solidFill>
                                <a:schemeClr val="tx1"/>
                              </a:solidFill>
                              <a:latin typeface="+mn-lt"/>
                            </a:defRPr>
                          </a:lvl8pPr>
                          <a:lvl9pPr marL="4281488" indent="-228600" algn="l" rtl="0" eaLnBrk="0" fontAlgn="base" hangingPunct="0">
                            <a:spcBef>
                              <a:spcPct val="20000"/>
                            </a:spcBef>
                            <a:spcAft>
                              <a:spcPct val="0"/>
                            </a:spcAft>
                            <a:buClr>
                              <a:schemeClr val="tx1"/>
                            </a:buClr>
                            <a:buSzPct val="75000"/>
                            <a:buChar char="•"/>
                            <a:defRPr sz="1800">
                              <a:solidFill>
                                <a:schemeClr val="tx1"/>
                              </a:solidFill>
                              <a:latin typeface="+mn-lt"/>
                            </a:defRPr>
                          </a:lvl9pPr>
                        </a:lstStyle>
                        <a:p>
                          <a:r>
                            <a:rPr lang="en-AU" sz="2600" b="1" dirty="0" smtClean="0"/>
                            <a:t>Identify price resistance-points in the various customer-segments</a:t>
                          </a:r>
                          <a:r>
                            <a:rPr lang="en-AU" sz="2600" dirty="0" smtClean="0"/>
                            <a:t> </a:t>
                          </a:r>
                          <a:br>
                            <a:rPr lang="en-AU" sz="2600" dirty="0" smtClean="0"/>
                          </a:br>
                          <a:r>
                            <a:rPr lang="en-AU" sz="2600" dirty="0" smtClean="0"/>
                            <a:t>i.e. </a:t>
                          </a:r>
                          <a:r>
                            <a:rPr lang="en-AU" sz="2600" u="sng" dirty="0" smtClean="0"/>
                            <a:t>‘what the market will bear’</a:t>
                          </a:r>
                          <a:endParaRPr lang="en-AU" sz="2600" dirty="0" smtClean="0"/>
                        </a:p>
                        <a:p>
                          <a:r>
                            <a:rPr lang="en-AU" sz="2600" dirty="0" smtClean="0"/>
                            <a:t>Set prices accordingly (and </a:t>
                          </a:r>
                          <a:br>
                            <a:rPr lang="en-AU" sz="2600" dirty="0" smtClean="0"/>
                          </a:br>
                          <a:r>
                            <a:rPr lang="en-AU" sz="2600" dirty="0" smtClean="0"/>
                            <a:t>hence </a:t>
                          </a:r>
                          <a:r>
                            <a:rPr lang="en-AU" sz="2600" u="sng" dirty="0" smtClean="0"/>
                            <a:t>sustain payment morality</a:t>
                          </a:r>
                          <a:r>
                            <a:rPr lang="en-AU" sz="2600" dirty="0" smtClean="0"/>
                            <a:t>)</a:t>
                          </a:r>
                        </a:p>
                        <a:p>
                          <a:r>
                            <a:rPr lang="en-AU" sz="2600" b="1" dirty="0" smtClean="0"/>
                            <a:t>Make backlists and new releases available via for-fee P2P channels</a:t>
                          </a:r>
                          <a:endParaRPr lang="en-AU" sz="2600" dirty="0" smtClean="0"/>
                        </a:p>
                        <a:p>
                          <a:r>
                            <a:rPr lang="en-AU" sz="2600" dirty="0" smtClean="0"/>
                            <a:t>Discourage and prosecute breaches </a:t>
                          </a:r>
                          <a:br>
                            <a:rPr lang="en-AU" sz="2600" dirty="0" smtClean="0"/>
                          </a:br>
                          <a:r>
                            <a:rPr lang="en-AU" sz="2600" dirty="0" smtClean="0"/>
                            <a:t>where the purpose is </a:t>
                          </a:r>
                          <a:r>
                            <a:rPr lang="en-AU" sz="2600" dirty="0" smtClean="0"/>
                            <a:t>commercial</a:t>
                          </a:r>
                        </a:p>
                      </a:txBody>
                      <a:useSpRect/>
                    </a:txSp>
                  </a:sp>
                  <a:sp>
                    <a:nvSpPr>
                      <a:cNvPr id="22532" name="Rectangle 4"/>
                      <a:cNvSpPr>
                        <a:spLocks noGrp="1" noChangeArrowheads="1"/>
                      </a:cNvSpPr>
                    </a:nvSpPr>
                    <a:spPr bwMode="auto">
                      <a:xfrm>
                        <a:off x="6151563" y="1257300"/>
                        <a:ext cx="3335337" cy="4419600"/>
                      </a:xfrm>
                      <a:prstGeom prst="rect">
                        <a:avLst/>
                      </a:prstGeom>
                      <a:noFill/>
                      <a:ln w="12700">
                        <a:noFill/>
                        <a:miter lim="800000"/>
                        <a:headEnd/>
                        <a:tailEnd/>
                      </a:ln>
                    </a:spPr>
                    <a:txSp>
                      <a:txBody>
                        <a:bodyPr vert="horz" wrap="square" lIns="90487" tIns="44450" rIns="90487" bIns="44450" numCol="1" anchor="t" anchorCtr="0" compatLnSpc="1">
                          <a:prstTxWarp prst="textNoShape">
                            <a:avLst/>
                          </a:prstTxWarp>
                        </a:bodyPr>
                        <a:lstStyle>
                          <a:lvl1pPr marL="479425" indent="-479425" algn="l" rtl="0" eaLnBrk="0" fontAlgn="base" hangingPunct="0">
                            <a:spcBef>
                              <a:spcPct val="20000"/>
                            </a:spcBef>
                            <a:spcAft>
                              <a:spcPct val="0"/>
                            </a:spcAft>
                            <a:buClr>
                              <a:schemeClr val="tx1"/>
                            </a:buClr>
                            <a:buSzPct val="75000"/>
                            <a:buChar char="•"/>
                            <a:defRPr sz="2800">
                              <a:solidFill>
                                <a:schemeClr val="tx1"/>
                              </a:solidFill>
                              <a:latin typeface="+mn-lt"/>
                              <a:ea typeface="+mn-ea"/>
                              <a:cs typeface="+mn-cs"/>
                            </a:defRPr>
                          </a:lvl1pPr>
                          <a:lvl2pPr marL="1052513" indent="-382588" algn="l" rtl="0" eaLnBrk="0" fontAlgn="base" hangingPunct="0">
                            <a:spcBef>
                              <a:spcPct val="20000"/>
                            </a:spcBef>
                            <a:spcAft>
                              <a:spcPct val="0"/>
                            </a:spcAft>
                            <a:buClr>
                              <a:schemeClr val="tx1"/>
                            </a:buClr>
                            <a:buSzPct val="75000"/>
                            <a:buChar char="•"/>
                            <a:defRPr sz="2400">
                              <a:solidFill>
                                <a:schemeClr val="tx1"/>
                              </a:solidFill>
                              <a:latin typeface="+mn-lt"/>
                            </a:defRPr>
                          </a:lvl2pPr>
                          <a:lvl3pPr marL="1614488" indent="-371475" algn="l" rtl="0" eaLnBrk="0" fontAlgn="base" hangingPunct="0">
                            <a:spcBef>
                              <a:spcPct val="20000"/>
                            </a:spcBef>
                            <a:spcAft>
                              <a:spcPct val="0"/>
                            </a:spcAft>
                            <a:buClr>
                              <a:schemeClr val="tx1"/>
                            </a:buClr>
                            <a:buSzPct val="75000"/>
                            <a:buChar char="•"/>
                            <a:defRPr sz="2000">
                              <a:solidFill>
                                <a:schemeClr val="tx1"/>
                              </a:solidFill>
                              <a:latin typeface="+mn-lt"/>
                            </a:defRPr>
                          </a:lvl3pPr>
                          <a:lvl4pPr marL="2033588" indent="-228600" algn="l" rtl="0" eaLnBrk="0" fontAlgn="base" hangingPunct="0">
                            <a:spcBef>
                              <a:spcPct val="20000"/>
                            </a:spcBef>
                            <a:spcAft>
                              <a:spcPct val="0"/>
                            </a:spcAft>
                            <a:buClr>
                              <a:schemeClr val="tx1"/>
                            </a:buClr>
                            <a:buSzPct val="75000"/>
                            <a:buChar char="•"/>
                            <a:defRPr sz="1800">
                              <a:solidFill>
                                <a:schemeClr val="tx1"/>
                              </a:solidFill>
                              <a:latin typeface="+mn-lt"/>
                            </a:defRPr>
                          </a:lvl4pPr>
                          <a:lvl5pPr marL="2452688" indent="-228600" algn="l" rtl="0" eaLnBrk="0" fontAlgn="base" hangingPunct="0">
                            <a:spcBef>
                              <a:spcPct val="20000"/>
                            </a:spcBef>
                            <a:spcAft>
                              <a:spcPct val="0"/>
                            </a:spcAft>
                            <a:buClr>
                              <a:schemeClr val="tx1"/>
                            </a:buClr>
                            <a:buSzPct val="75000"/>
                            <a:buChar char="•"/>
                            <a:defRPr sz="1800">
                              <a:solidFill>
                                <a:schemeClr val="tx1"/>
                              </a:solidFill>
                              <a:latin typeface="+mn-lt"/>
                            </a:defRPr>
                          </a:lvl5pPr>
                          <a:lvl6pPr marL="2909888" indent="-228600" algn="l" rtl="0" eaLnBrk="0" fontAlgn="base" hangingPunct="0">
                            <a:spcBef>
                              <a:spcPct val="20000"/>
                            </a:spcBef>
                            <a:spcAft>
                              <a:spcPct val="0"/>
                            </a:spcAft>
                            <a:buClr>
                              <a:schemeClr val="tx1"/>
                            </a:buClr>
                            <a:buSzPct val="75000"/>
                            <a:buChar char="•"/>
                            <a:defRPr sz="1800">
                              <a:solidFill>
                                <a:schemeClr val="tx1"/>
                              </a:solidFill>
                              <a:latin typeface="+mn-lt"/>
                            </a:defRPr>
                          </a:lvl6pPr>
                          <a:lvl7pPr marL="3367088" indent="-228600" algn="l" rtl="0" eaLnBrk="0" fontAlgn="base" hangingPunct="0">
                            <a:spcBef>
                              <a:spcPct val="20000"/>
                            </a:spcBef>
                            <a:spcAft>
                              <a:spcPct val="0"/>
                            </a:spcAft>
                            <a:buClr>
                              <a:schemeClr val="tx1"/>
                            </a:buClr>
                            <a:buSzPct val="75000"/>
                            <a:buChar char="•"/>
                            <a:defRPr sz="1800">
                              <a:solidFill>
                                <a:schemeClr val="tx1"/>
                              </a:solidFill>
                              <a:latin typeface="+mn-lt"/>
                            </a:defRPr>
                          </a:lvl7pPr>
                          <a:lvl8pPr marL="3824288" indent="-228600" algn="l" rtl="0" eaLnBrk="0" fontAlgn="base" hangingPunct="0">
                            <a:spcBef>
                              <a:spcPct val="20000"/>
                            </a:spcBef>
                            <a:spcAft>
                              <a:spcPct val="0"/>
                            </a:spcAft>
                            <a:buClr>
                              <a:schemeClr val="tx1"/>
                            </a:buClr>
                            <a:buSzPct val="75000"/>
                            <a:buChar char="•"/>
                            <a:defRPr sz="1800">
                              <a:solidFill>
                                <a:schemeClr val="tx1"/>
                              </a:solidFill>
                              <a:latin typeface="+mn-lt"/>
                            </a:defRPr>
                          </a:lvl8pPr>
                          <a:lvl9pPr marL="4281488" indent="-228600" algn="l" rtl="0" eaLnBrk="0" fontAlgn="base" hangingPunct="0">
                            <a:spcBef>
                              <a:spcPct val="20000"/>
                            </a:spcBef>
                            <a:spcAft>
                              <a:spcPct val="0"/>
                            </a:spcAft>
                            <a:buClr>
                              <a:schemeClr val="tx1"/>
                            </a:buClr>
                            <a:buSzPct val="75000"/>
                            <a:buChar char="•"/>
                            <a:defRPr sz="1800">
                              <a:solidFill>
                                <a:schemeClr val="tx1"/>
                              </a:solidFill>
                              <a:latin typeface="+mn-lt"/>
                            </a:defRPr>
                          </a:lvl9pPr>
                        </a:lstStyle>
                        <a:p>
                          <a:pPr>
                            <a:buFontTx/>
                            <a:buNone/>
                          </a:pPr>
                          <a:r>
                            <a:rPr lang="en-AU" sz="2400" b="1" dirty="0" smtClean="0"/>
                            <a:t>The Evidence</a:t>
                          </a:r>
                          <a:endParaRPr lang="en-AU" sz="2400" dirty="0" smtClean="0"/>
                        </a:p>
                        <a:p>
                          <a:r>
                            <a:rPr lang="en-AU" sz="2400" dirty="0" smtClean="0"/>
                            <a:t>Since 2003, Apple iTunes charges USD 0.99/track!?</a:t>
                          </a:r>
                        </a:p>
                        <a:p>
                          <a:r>
                            <a:rPr lang="en-AU" sz="2400" dirty="0" smtClean="0"/>
                            <a:t>Copyright-Owners get USD 0.70</a:t>
                          </a:r>
                        </a:p>
                        <a:p>
                          <a:r>
                            <a:rPr lang="en-AU" sz="2400" dirty="0" smtClean="0"/>
                            <a:t>In 2005-06, they asked for more</a:t>
                          </a:r>
                        </a:p>
                        <a:p>
                          <a:r>
                            <a:rPr lang="en-AU" sz="2400" dirty="0" smtClean="0"/>
                            <a:t>And argued with Jobs about variable track-pricing</a:t>
                          </a:r>
                        </a:p>
                      </a:txBody>
                      <a:useSpRect/>
                    </a:txSp>
                  </a:sp>
                </lc:lockedCanvas>
              </a:graphicData>
            </a:graphic>
          </wp:inline>
        </w:drawing>
      </w:r>
    </w:p>
    <w:p w:rsidR="00537B0C" w:rsidRDefault="00537B0C" w:rsidP="00537B0C">
      <w:pPr>
        <w:pStyle w:val="ListParagraph"/>
        <w:spacing w:after="0" w:line="240" w:lineRule="auto"/>
        <w:jc w:val="both"/>
        <w:rPr>
          <w:rFonts w:ascii="Times New Roman" w:hAnsi="Times New Roman" w:cs="Times New Roman"/>
          <w:b/>
          <w:bCs/>
          <w:sz w:val="28"/>
          <w:szCs w:val="28"/>
          <w:lang w:val="en-AU"/>
        </w:rPr>
      </w:pPr>
    </w:p>
    <w:p w:rsidR="00537B0C" w:rsidRDefault="00537B0C" w:rsidP="00537B0C">
      <w:pPr>
        <w:pStyle w:val="ListParagraph"/>
        <w:spacing w:after="0" w:line="240" w:lineRule="auto"/>
        <w:jc w:val="both"/>
        <w:rPr>
          <w:rFonts w:ascii="Times New Roman" w:hAnsi="Times New Roman" w:cs="Times New Roman"/>
          <w:b/>
          <w:bCs/>
          <w:sz w:val="28"/>
          <w:szCs w:val="28"/>
          <w:lang w:val="en-AU"/>
        </w:rPr>
      </w:pPr>
    </w:p>
    <w:p w:rsidR="00537B0C" w:rsidRDefault="00537B0C" w:rsidP="009B2C4B">
      <w:pPr>
        <w:pStyle w:val="ListParagraph"/>
        <w:numPr>
          <w:ilvl w:val="0"/>
          <w:numId w:val="12"/>
        </w:numPr>
        <w:spacing w:after="0" w:line="240" w:lineRule="auto"/>
        <w:jc w:val="both"/>
        <w:rPr>
          <w:rFonts w:ascii="Times New Roman" w:hAnsi="Times New Roman" w:cs="Times New Roman"/>
          <w:b/>
          <w:bCs/>
          <w:sz w:val="28"/>
          <w:szCs w:val="28"/>
          <w:lang w:val="en-AU"/>
        </w:rPr>
      </w:pPr>
      <w:r>
        <w:rPr>
          <w:rFonts w:ascii="Times New Roman" w:hAnsi="Times New Roman" w:cs="Times New Roman"/>
          <w:b/>
          <w:bCs/>
          <w:sz w:val="28"/>
          <w:szCs w:val="28"/>
          <w:lang w:val="en-AU"/>
        </w:rPr>
        <w:t xml:space="preserve">The Cloud: </w:t>
      </w:r>
    </w:p>
    <w:p w:rsidR="00537B0C" w:rsidRDefault="00537B0C" w:rsidP="00537B0C">
      <w:pPr>
        <w:pStyle w:val="ListParagraph"/>
        <w:spacing w:after="0" w:line="240" w:lineRule="auto"/>
        <w:jc w:val="both"/>
        <w:rPr>
          <w:rFonts w:ascii="Times New Roman" w:hAnsi="Times New Roman" w:cs="Times New Roman"/>
          <w:b/>
          <w:bCs/>
          <w:sz w:val="28"/>
          <w:szCs w:val="28"/>
          <w:lang w:val="en-AU"/>
        </w:rPr>
      </w:pPr>
      <w:r>
        <w:rPr>
          <w:rFonts w:ascii="Times New Roman" w:hAnsi="Times New Roman" w:cs="Times New Roman"/>
          <w:b/>
          <w:bCs/>
          <w:sz w:val="28"/>
          <w:szCs w:val="28"/>
          <w:lang w:val="en-AU"/>
        </w:rPr>
        <w:t>Meaning of the Cloud:</w:t>
      </w:r>
    </w:p>
    <w:p w:rsidR="00537B0C" w:rsidRPr="00537B0C" w:rsidRDefault="00537B0C" w:rsidP="00537B0C">
      <w:pPr>
        <w:pStyle w:val="ListParagraph"/>
        <w:spacing w:after="0" w:line="240" w:lineRule="auto"/>
        <w:jc w:val="both"/>
        <w:rPr>
          <w:rFonts w:ascii="Times New Roman" w:hAnsi="Times New Roman" w:cs="Times New Roman"/>
          <w:bCs/>
          <w:sz w:val="28"/>
          <w:szCs w:val="28"/>
          <w:lang w:val="en-AU"/>
        </w:rPr>
      </w:pPr>
      <w:r>
        <w:rPr>
          <w:rFonts w:ascii="Times New Roman" w:hAnsi="Times New Roman" w:cs="Times New Roman"/>
          <w:bCs/>
          <w:sz w:val="28"/>
          <w:szCs w:val="28"/>
          <w:lang w:val="en-AU"/>
        </w:rPr>
        <w:t>T</w:t>
      </w:r>
      <w:r w:rsidRPr="00537B0C">
        <w:rPr>
          <w:rFonts w:ascii="Times New Roman" w:hAnsi="Times New Roman" w:cs="Times New Roman"/>
          <w:bCs/>
          <w:sz w:val="28"/>
          <w:szCs w:val="28"/>
          <w:lang w:val="en-AU"/>
        </w:rPr>
        <w:t>he practice of using a network of remote servers hosted on the Internet to store, manage, and process data, rather than a local server or a personal computer.</w:t>
      </w:r>
    </w:p>
    <w:p w:rsidR="00537B0C" w:rsidRDefault="00537B0C" w:rsidP="00537B0C">
      <w:pPr>
        <w:pStyle w:val="ListParagraph"/>
        <w:spacing w:after="0" w:line="240" w:lineRule="auto"/>
        <w:jc w:val="both"/>
        <w:rPr>
          <w:rFonts w:ascii="Times New Roman" w:hAnsi="Times New Roman" w:cs="Times New Roman"/>
          <w:b/>
          <w:bCs/>
          <w:sz w:val="28"/>
          <w:szCs w:val="28"/>
          <w:lang w:val="en-AU"/>
        </w:rPr>
      </w:pPr>
    </w:p>
    <w:p w:rsidR="00D50B6D" w:rsidRPr="009C26F0" w:rsidRDefault="00282AF7" w:rsidP="009C26F0">
      <w:pPr>
        <w:pStyle w:val="ListParagraph"/>
        <w:numPr>
          <w:ilvl w:val="0"/>
          <w:numId w:val="15"/>
        </w:numPr>
        <w:jc w:val="both"/>
        <w:rPr>
          <w:rFonts w:ascii="Times New Roman" w:hAnsi="Times New Roman" w:cs="Times New Roman"/>
          <w:bCs/>
          <w:sz w:val="28"/>
          <w:szCs w:val="28"/>
        </w:rPr>
      </w:pPr>
      <w:r w:rsidRPr="009C26F0">
        <w:rPr>
          <w:rFonts w:ascii="Times New Roman" w:hAnsi="Times New Roman" w:cs="Times New Roman"/>
          <w:bCs/>
          <w:sz w:val="28"/>
          <w:szCs w:val="28"/>
          <w:lang w:val="en-AU"/>
        </w:rPr>
        <w:t xml:space="preserve">Outsourcing </w:t>
      </w:r>
    </w:p>
    <w:p w:rsidR="00D50B6D" w:rsidRPr="009C26F0" w:rsidRDefault="00282AF7" w:rsidP="009C26F0">
      <w:pPr>
        <w:pStyle w:val="ListParagraph"/>
        <w:numPr>
          <w:ilvl w:val="1"/>
          <w:numId w:val="15"/>
        </w:numPr>
        <w:jc w:val="both"/>
        <w:rPr>
          <w:rFonts w:ascii="Times New Roman" w:hAnsi="Times New Roman" w:cs="Times New Roman"/>
          <w:bCs/>
          <w:sz w:val="28"/>
          <w:szCs w:val="28"/>
        </w:rPr>
      </w:pPr>
      <w:r w:rsidRPr="009C26F0">
        <w:rPr>
          <w:rFonts w:ascii="Times New Roman" w:hAnsi="Times New Roman" w:cs="Times New Roman"/>
          <w:bCs/>
          <w:sz w:val="28"/>
          <w:szCs w:val="28"/>
          <w:lang w:val="en-AU"/>
        </w:rPr>
        <w:t>of IT Infrastructure</w:t>
      </w:r>
    </w:p>
    <w:p w:rsidR="00D50B6D" w:rsidRPr="009C26F0" w:rsidRDefault="00282AF7" w:rsidP="009C26F0">
      <w:pPr>
        <w:pStyle w:val="ListParagraph"/>
        <w:numPr>
          <w:ilvl w:val="1"/>
          <w:numId w:val="15"/>
        </w:numPr>
        <w:jc w:val="both"/>
        <w:rPr>
          <w:rFonts w:ascii="Times New Roman" w:hAnsi="Times New Roman" w:cs="Times New Roman"/>
          <w:bCs/>
          <w:sz w:val="28"/>
          <w:szCs w:val="28"/>
        </w:rPr>
      </w:pPr>
      <w:r w:rsidRPr="009C26F0">
        <w:rPr>
          <w:rFonts w:ascii="Times New Roman" w:hAnsi="Times New Roman" w:cs="Times New Roman"/>
          <w:bCs/>
          <w:sz w:val="28"/>
          <w:szCs w:val="28"/>
          <w:lang w:val="en-AU"/>
        </w:rPr>
        <w:t>of IT platform, i.e. software environment</w:t>
      </w:r>
    </w:p>
    <w:p w:rsidR="00D50B6D" w:rsidRPr="009C26F0" w:rsidRDefault="00282AF7" w:rsidP="009C26F0">
      <w:pPr>
        <w:pStyle w:val="ListParagraph"/>
        <w:numPr>
          <w:ilvl w:val="1"/>
          <w:numId w:val="15"/>
        </w:numPr>
        <w:jc w:val="both"/>
        <w:rPr>
          <w:rFonts w:ascii="Times New Roman" w:hAnsi="Times New Roman" w:cs="Times New Roman"/>
          <w:bCs/>
          <w:sz w:val="28"/>
          <w:szCs w:val="28"/>
        </w:rPr>
      </w:pPr>
      <w:r w:rsidRPr="009C26F0">
        <w:rPr>
          <w:rFonts w:ascii="Times New Roman" w:hAnsi="Times New Roman" w:cs="Times New Roman"/>
          <w:bCs/>
          <w:sz w:val="28"/>
          <w:szCs w:val="28"/>
          <w:lang w:val="en-AU"/>
        </w:rPr>
        <w:t>if Applications</w:t>
      </w:r>
    </w:p>
    <w:p w:rsidR="00D50B6D" w:rsidRPr="009C26F0" w:rsidRDefault="00282AF7" w:rsidP="009C26F0">
      <w:pPr>
        <w:pStyle w:val="ListParagraph"/>
        <w:numPr>
          <w:ilvl w:val="0"/>
          <w:numId w:val="15"/>
        </w:numPr>
        <w:jc w:val="both"/>
        <w:rPr>
          <w:rFonts w:ascii="Times New Roman" w:hAnsi="Times New Roman" w:cs="Times New Roman"/>
          <w:bCs/>
          <w:sz w:val="28"/>
          <w:szCs w:val="28"/>
        </w:rPr>
      </w:pPr>
      <w:r w:rsidRPr="009C26F0">
        <w:rPr>
          <w:rFonts w:ascii="Times New Roman" w:hAnsi="Times New Roman" w:cs="Times New Roman"/>
          <w:bCs/>
          <w:sz w:val="28"/>
          <w:szCs w:val="28"/>
          <w:lang w:val="en-AU"/>
        </w:rPr>
        <w:t>'Server Virtualisation'</w:t>
      </w:r>
    </w:p>
    <w:p w:rsidR="00D50B6D" w:rsidRPr="009C26F0" w:rsidRDefault="00282AF7" w:rsidP="009C26F0">
      <w:pPr>
        <w:pStyle w:val="ListParagraph"/>
        <w:numPr>
          <w:ilvl w:val="0"/>
          <w:numId w:val="15"/>
        </w:numPr>
        <w:jc w:val="both"/>
        <w:rPr>
          <w:rFonts w:ascii="Times New Roman" w:hAnsi="Times New Roman" w:cs="Times New Roman"/>
          <w:bCs/>
          <w:sz w:val="28"/>
          <w:szCs w:val="28"/>
        </w:rPr>
      </w:pPr>
      <w:proofErr w:type="spellStart"/>
      <w:r w:rsidRPr="009C26F0">
        <w:rPr>
          <w:rFonts w:ascii="Times New Roman" w:hAnsi="Times New Roman" w:cs="Times New Roman"/>
          <w:bCs/>
          <w:sz w:val="28"/>
          <w:szCs w:val="28"/>
          <w:lang w:val="en-AU"/>
        </w:rPr>
        <w:t>Cloudsourcing</w:t>
      </w:r>
      <w:proofErr w:type="spellEnd"/>
      <w:r w:rsidRPr="009C26F0">
        <w:rPr>
          <w:rFonts w:ascii="Times New Roman" w:hAnsi="Times New Roman" w:cs="Times New Roman"/>
          <w:bCs/>
          <w:sz w:val="28"/>
          <w:szCs w:val="28"/>
          <w:lang w:val="en-AU"/>
        </w:rPr>
        <w:t xml:space="preserve"> </w:t>
      </w:r>
    </w:p>
    <w:p w:rsidR="00537B0C" w:rsidRDefault="00537B0C" w:rsidP="00537B0C">
      <w:pPr>
        <w:pStyle w:val="ListParagraph"/>
        <w:spacing w:after="0" w:line="240" w:lineRule="auto"/>
        <w:jc w:val="both"/>
        <w:rPr>
          <w:rFonts w:ascii="Times New Roman" w:hAnsi="Times New Roman" w:cs="Times New Roman"/>
          <w:b/>
          <w:bCs/>
          <w:sz w:val="28"/>
          <w:szCs w:val="28"/>
          <w:lang w:val="en-AU"/>
        </w:rPr>
      </w:pPr>
    </w:p>
    <w:p w:rsidR="00537B0C" w:rsidRPr="009B2C4B" w:rsidRDefault="009D3EF3" w:rsidP="00537B0C">
      <w:pPr>
        <w:pStyle w:val="ListParagraph"/>
        <w:spacing w:after="0" w:line="240" w:lineRule="auto"/>
        <w:jc w:val="both"/>
        <w:rPr>
          <w:rFonts w:ascii="Times New Roman" w:hAnsi="Times New Roman" w:cs="Times New Roman"/>
          <w:b/>
          <w:bCs/>
          <w:sz w:val="28"/>
          <w:szCs w:val="28"/>
          <w:lang w:val="en-AU"/>
        </w:rPr>
      </w:pPr>
      <w:r w:rsidRPr="009D3EF3">
        <w:rPr>
          <w:rFonts w:ascii="Times New Roman" w:hAnsi="Times New Roman" w:cs="Times New Roman"/>
          <w:b/>
          <w:bCs/>
          <w:noProof/>
          <w:sz w:val="28"/>
          <w:szCs w:val="28"/>
        </w:rPr>
        <w:drawing>
          <wp:inline distT="0" distB="0" distL="0" distR="0">
            <wp:extent cx="5019675" cy="2724150"/>
            <wp:effectExtent l="0" t="0" r="0" b="0"/>
            <wp:docPr id="15" name="Picture 12" descr="Image result"/>
            <wp:cNvGraphicFramePr/>
            <a:graphic xmlns:a="http://schemas.openxmlformats.org/drawingml/2006/main">
              <a:graphicData uri="http://schemas.openxmlformats.org/drawingml/2006/picture">
                <pic:pic xmlns:pic="http://schemas.openxmlformats.org/drawingml/2006/picture">
                  <pic:nvPicPr>
                    <pic:cNvPr id="73730" name="Picture 2" descr="Image result"/>
                    <pic:cNvPicPr>
                      <a:picLocks noChangeAspect="1" noChangeArrowheads="1"/>
                    </pic:cNvPicPr>
                  </pic:nvPicPr>
                  <pic:blipFill>
                    <a:blip r:embed="rId18" cstate="print"/>
                    <a:srcRect/>
                    <a:stretch>
                      <a:fillRect/>
                    </a:stretch>
                  </pic:blipFill>
                  <pic:spPr bwMode="auto">
                    <a:xfrm>
                      <a:off x="0" y="0"/>
                      <a:ext cx="5019119" cy="2723849"/>
                    </a:xfrm>
                    <a:prstGeom prst="rect">
                      <a:avLst/>
                    </a:prstGeom>
                    <a:noFill/>
                  </pic:spPr>
                </pic:pic>
              </a:graphicData>
            </a:graphic>
          </wp:inline>
        </w:drawing>
      </w:r>
    </w:p>
    <w:p w:rsidR="009B2C4B" w:rsidRPr="0083017C" w:rsidRDefault="009B2C4B" w:rsidP="0083017C">
      <w:pPr>
        <w:spacing w:after="0" w:line="240" w:lineRule="auto"/>
        <w:jc w:val="both"/>
        <w:rPr>
          <w:rFonts w:ascii="Times New Roman" w:hAnsi="Times New Roman" w:cs="Times New Roman"/>
          <w:b/>
          <w:sz w:val="28"/>
          <w:szCs w:val="28"/>
        </w:rPr>
      </w:pPr>
    </w:p>
    <w:p w:rsidR="00BC1F99" w:rsidRDefault="00BC1F99" w:rsidP="00BC1F99">
      <w:pPr>
        <w:pStyle w:val="ListParagraph"/>
        <w:numPr>
          <w:ilvl w:val="0"/>
          <w:numId w:val="4"/>
        </w:numPr>
        <w:spacing w:after="0" w:line="240" w:lineRule="auto"/>
        <w:jc w:val="both"/>
        <w:rPr>
          <w:rFonts w:ascii="Times New Roman" w:hAnsi="Times New Roman" w:cs="Times New Roman"/>
          <w:b/>
          <w:sz w:val="28"/>
          <w:szCs w:val="28"/>
        </w:rPr>
      </w:pPr>
      <w:r w:rsidRPr="00BC1F99">
        <w:rPr>
          <w:rFonts w:ascii="Times New Roman" w:hAnsi="Times New Roman" w:cs="Times New Roman"/>
          <w:b/>
          <w:sz w:val="28"/>
          <w:szCs w:val="28"/>
        </w:rPr>
        <w:t>Data ware housing Integration</w:t>
      </w:r>
      <w:r>
        <w:rPr>
          <w:rFonts w:ascii="Times New Roman" w:hAnsi="Times New Roman" w:cs="Times New Roman"/>
          <w:b/>
          <w:sz w:val="28"/>
          <w:szCs w:val="28"/>
        </w:rPr>
        <w:t xml:space="preserve">: </w:t>
      </w:r>
    </w:p>
    <w:p w:rsidR="00D81439" w:rsidRDefault="00D81439" w:rsidP="00BC1F99">
      <w:pPr>
        <w:pStyle w:val="ListParagraph"/>
        <w:spacing w:after="0" w:line="240" w:lineRule="auto"/>
        <w:ind w:left="360"/>
        <w:jc w:val="both"/>
        <w:rPr>
          <w:rFonts w:ascii="Times New Roman" w:hAnsi="Times New Roman" w:cs="Times New Roman"/>
          <w:b/>
          <w:sz w:val="28"/>
          <w:szCs w:val="28"/>
        </w:rPr>
      </w:pPr>
      <w:r w:rsidRPr="00D81439">
        <w:rPr>
          <w:rFonts w:ascii="Times New Roman" w:hAnsi="Times New Roman" w:cs="Times New Roman"/>
          <w:b/>
          <w:sz w:val="28"/>
          <w:szCs w:val="28"/>
        </w:rPr>
        <w:object w:dxaOrig="7205" w:dyaOrig="5401">
          <v:shape id="_x0000_i1030" type="#_x0000_t75" style="width:5in;height:270pt" o:ole="">
            <v:imagedata r:id="rId19" o:title=""/>
          </v:shape>
          <o:OLEObject Type="Embed" ProgID="PowerPoint.Slide.12" ShapeID="_x0000_i1030" DrawAspect="Content" ObjectID="_1583177617" r:id="rId20"/>
        </w:object>
      </w:r>
    </w:p>
    <w:p w:rsidR="00BC1F99" w:rsidRDefault="00392A67" w:rsidP="00BC1F99">
      <w:pPr>
        <w:pStyle w:val="ListParagraph"/>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Data ware</w:t>
      </w:r>
      <w:r w:rsidR="00BC1F99" w:rsidRPr="00BC1F99">
        <w:rPr>
          <w:rFonts w:ascii="Times New Roman" w:hAnsi="Times New Roman" w:cs="Times New Roman"/>
          <w:b/>
          <w:sz w:val="28"/>
          <w:szCs w:val="28"/>
        </w:rPr>
        <w:t>housing- Development Approaches</w:t>
      </w:r>
      <w:r w:rsidR="00BC1F99">
        <w:rPr>
          <w:rFonts w:ascii="Times New Roman" w:hAnsi="Times New Roman" w:cs="Times New Roman"/>
          <w:b/>
          <w:sz w:val="28"/>
          <w:szCs w:val="28"/>
        </w:rPr>
        <w:t xml:space="preserve">: </w:t>
      </w:r>
    </w:p>
    <w:p w:rsidR="00BC1F99" w:rsidRDefault="00392A67" w:rsidP="00BC1F99">
      <w:pPr>
        <w:pStyle w:val="ListParagraph"/>
        <w:spacing w:after="0" w:line="240" w:lineRule="auto"/>
        <w:ind w:left="360"/>
        <w:jc w:val="both"/>
        <w:rPr>
          <w:rFonts w:ascii="Times New Roman" w:hAnsi="Times New Roman" w:cs="Times New Roman"/>
          <w:sz w:val="28"/>
          <w:szCs w:val="28"/>
        </w:rPr>
      </w:pPr>
      <w:r w:rsidRPr="00392A67">
        <w:rPr>
          <w:rFonts w:ascii="Times New Roman" w:hAnsi="Times New Roman" w:cs="Times New Roman"/>
          <w:sz w:val="28"/>
          <w:szCs w:val="28"/>
        </w:rPr>
        <w:t xml:space="preserve">When it comes to designing a data warehouse for </w:t>
      </w:r>
      <w:r w:rsidR="007B28CC">
        <w:rPr>
          <w:rFonts w:ascii="Times New Roman" w:hAnsi="Times New Roman" w:cs="Times New Roman"/>
          <w:sz w:val="28"/>
          <w:szCs w:val="28"/>
        </w:rPr>
        <w:t xml:space="preserve">the </w:t>
      </w:r>
      <w:r w:rsidRPr="00392A67">
        <w:rPr>
          <w:rFonts w:ascii="Times New Roman" w:hAnsi="Times New Roman" w:cs="Times New Roman"/>
          <w:sz w:val="28"/>
          <w:szCs w:val="28"/>
        </w:rPr>
        <w:t xml:space="preserve">business, the two most commonly discussed </w:t>
      </w:r>
      <w:r w:rsidR="00AA40E6">
        <w:rPr>
          <w:rFonts w:ascii="Times New Roman" w:hAnsi="Times New Roman" w:cs="Times New Roman"/>
          <w:sz w:val="28"/>
          <w:szCs w:val="28"/>
        </w:rPr>
        <w:t>Development A</w:t>
      </w:r>
      <w:r w:rsidRPr="00392A67">
        <w:rPr>
          <w:rFonts w:ascii="Times New Roman" w:hAnsi="Times New Roman" w:cs="Times New Roman"/>
          <w:sz w:val="28"/>
          <w:szCs w:val="28"/>
        </w:rPr>
        <w:t xml:space="preserve">pproaches </w:t>
      </w:r>
      <w:r w:rsidR="00AA40E6">
        <w:rPr>
          <w:rFonts w:ascii="Times New Roman" w:hAnsi="Times New Roman" w:cs="Times New Roman"/>
          <w:sz w:val="28"/>
          <w:szCs w:val="28"/>
        </w:rPr>
        <w:t xml:space="preserve">were </w:t>
      </w:r>
      <w:r w:rsidRPr="00392A67">
        <w:rPr>
          <w:rFonts w:ascii="Times New Roman" w:hAnsi="Times New Roman" w:cs="Times New Roman"/>
          <w:sz w:val="28"/>
          <w:szCs w:val="28"/>
        </w:rPr>
        <w:t xml:space="preserve">introduced by Bill </w:t>
      </w:r>
      <w:proofErr w:type="spellStart"/>
      <w:r w:rsidRPr="00392A67">
        <w:rPr>
          <w:rFonts w:ascii="Times New Roman" w:hAnsi="Times New Roman" w:cs="Times New Roman"/>
          <w:sz w:val="28"/>
          <w:szCs w:val="28"/>
        </w:rPr>
        <w:t>Inmon</w:t>
      </w:r>
      <w:proofErr w:type="spellEnd"/>
      <w:r w:rsidRPr="00392A67">
        <w:rPr>
          <w:rFonts w:ascii="Times New Roman" w:hAnsi="Times New Roman" w:cs="Times New Roman"/>
          <w:sz w:val="28"/>
          <w:szCs w:val="28"/>
        </w:rPr>
        <w:t xml:space="preserve"> and Ralph Kimball.</w:t>
      </w:r>
    </w:p>
    <w:p w:rsidR="00392A67" w:rsidRDefault="00392A67" w:rsidP="00BC1F99">
      <w:pPr>
        <w:pStyle w:val="ListParagraph"/>
        <w:spacing w:after="0" w:line="240" w:lineRule="auto"/>
        <w:ind w:left="360"/>
        <w:jc w:val="both"/>
        <w:rPr>
          <w:rFonts w:ascii="Times New Roman" w:hAnsi="Times New Roman" w:cs="Times New Roman"/>
          <w:sz w:val="28"/>
          <w:szCs w:val="28"/>
        </w:rPr>
      </w:pPr>
    </w:p>
    <w:p w:rsidR="00AF0634" w:rsidRPr="00AA40E6" w:rsidRDefault="00AF0634" w:rsidP="00AA40E6">
      <w:pPr>
        <w:spacing w:after="0" w:line="240" w:lineRule="auto"/>
        <w:ind w:left="360"/>
        <w:jc w:val="both"/>
        <w:rPr>
          <w:rFonts w:ascii="Times New Roman" w:hAnsi="Times New Roman" w:cs="Times New Roman"/>
          <w:sz w:val="28"/>
          <w:szCs w:val="28"/>
        </w:rPr>
      </w:pPr>
      <w:r w:rsidRPr="00AA40E6">
        <w:rPr>
          <w:rFonts w:ascii="Times New Roman" w:hAnsi="Times New Roman" w:cs="Times New Roman"/>
          <w:b/>
          <w:sz w:val="28"/>
          <w:szCs w:val="28"/>
        </w:rPr>
        <w:t xml:space="preserve">Bill </w:t>
      </w:r>
      <w:proofErr w:type="spellStart"/>
      <w:r w:rsidRPr="00AA40E6">
        <w:rPr>
          <w:rFonts w:ascii="Times New Roman" w:hAnsi="Times New Roman" w:cs="Times New Roman"/>
          <w:b/>
          <w:sz w:val="28"/>
          <w:szCs w:val="28"/>
        </w:rPr>
        <w:t>Inmon’s</w:t>
      </w:r>
      <w:proofErr w:type="spellEnd"/>
      <w:r w:rsidRPr="00AA40E6">
        <w:rPr>
          <w:rFonts w:ascii="Times New Roman" w:hAnsi="Times New Roman" w:cs="Times New Roman"/>
          <w:b/>
          <w:sz w:val="28"/>
          <w:szCs w:val="28"/>
        </w:rPr>
        <w:t xml:space="preserve"> enterprise data warehouse approach (the top-down design): </w:t>
      </w:r>
    </w:p>
    <w:p w:rsidR="00AF0634" w:rsidRPr="00AA40E6" w:rsidRDefault="00AF0634" w:rsidP="00AA40E6">
      <w:pPr>
        <w:spacing w:after="0" w:line="240" w:lineRule="auto"/>
        <w:ind w:left="360"/>
        <w:jc w:val="both"/>
        <w:rPr>
          <w:rFonts w:ascii="Times New Roman" w:hAnsi="Times New Roman" w:cs="Times New Roman"/>
          <w:sz w:val="28"/>
          <w:szCs w:val="28"/>
        </w:rPr>
      </w:pPr>
      <w:r w:rsidRPr="00AA40E6">
        <w:rPr>
          <w:rFonts w:ascii="Times New Roman" w:hAnsi="Times New Roman" w:cs="Times New Roman"/>
          <w:sz w:val="28"/>
          <w:szCs w:val="28"/>
        </w:rPr>
        <w:t>A normalized data model is designed first. Then the dimensional data marts, which contain data required for specific business processes or specific departments are created from the data warehouse.</w:t>
      </w:r>
    </w:p>
    <w:p w:rsidR="00AF0634" w:rsidRPr="00AF0634" w:rsidRDefault="00AF0634" w:rsidP="00AF0634">
      <w:pPr>
        <w:pStyle w:val="ListParagraph"/>
        <w:spacing w:after="0" w:line="240" w:lineRule="auto"/>
        <w:jc w:val="both"/>
        <w:rPr>
          <w:rFonts w:ascii="Times New Roman" w:hAnsi="Times New Roman" w:cs="Times New Roman"/>
          <w:sz w:val="28"/>
          <w:szCs w:val="28"/>
        </w:rPr>
      </w:pPr>
    </w:p>
    <w:p w:rsidR="00AF0634" w:rsidRPr="00AA40E6" w:rsidRDefault="00AF0634" w:rsidP="00AA40E6">
      <w:pPr>
        <w:spacing w:after="0" w:line="240" w:lineRule="auto"/>
        <w:ind w:firstLine="360"/>
        <w:jc w:val="both"/>
        <w:rPr>
          <w:rFonts w:ascii="Times New Roman" w:hAnsi="Times New Roman" w:cs="Times New Roman"/>
          <w:sz w:val="28"/>
          <w:szCs w:val="28"/>
        </w:rPr>
      </w:pPr>
      <w:r w:rsidRPr="00AA40E6">
        <w:rPr>
          <w:rFonts w:ascii="Times New Roman" w:hAnsi="Times New Roman" w:cs="Times New Roman"/>
          <w:b/>
          <w:sz w:val="28"/>
          <w:szCs w:val="28"/>
        </w:rPr>
        <w:t xml:space="preserve">Ralph Kimball’s dimensional design approach (the bottom-up design): </w:t>
      </w:r>
    </w:p>
    <w:p w:rsidR="00392A67" w:rsidRPr="00AA40E6" w:rsidRDefault="00AF0634" w:rsidP="00AA40E6">
      <w:pPr>
        <w:spacing w:after="0" w:line="240" w:lineRule="auto"/>
        <w:ind w:left="360"/>
        <w:jc w:val="both"/>
        <w:rPr>
          <w:rFonts w:ascii="Times New Roman" w:hAnsi="Times New Roman" w:cs="Times New Roman"/>
          <w:sz w:val="28"/>
          <w:szCs w:val="28"/>
        </w:rPr>
      </w:pPr>
      <w:r w:rsidRPr="00AA40E6">
        <w:rPr>
          <w:rFonts w:ascii="Times New Roman" w:hAnsi="Times New Roman" w:cs="Times New Roman"/>
          <w:sz w:val="28"/>
          <w:szCs w:val="28"/>
        </w:rPr>
        <w:t>The data marts facilitating reports and analysis are created first; these are then combined together to create a broad data warehouse.</w:t>
      </w:r>
    </w:p>
    <w:p w:rsidR="00392A67" w:rsidRDefault="00392A67" w:rsidP="00BC1F99">
      <w:pPr>
        <w:pStyle w:val="ListParagraph"/>
        <w:spacing w:after="0" w:line="240" w:lineRule="auto"/>
        <w:ind w:left="360"/>
        <w:jc w:val="both"/>
        <w:rPr>
          <w:rFonts w:ascii="Times New Roman" w:hAnsi="Times New Roman" w:cs="Times New Roman"/>
          <w:sz w:val="28"/>
          <w:szCs w:val="28"/>
        </w:rPr>
      </w:pPr>
    </w:p>
    <w:p w:rsidR="001E056E" w:rsidRPr="001E056E" w:rsidRDefault="001E056E" w:rsidP="00AA40E6">
      <w:pPr>
        <w:pStyle w:val="NormalWeb"/>
        <w:spacing w:before="0" w:beforeAutospacing="0" w:after="0" w:afterAutospacing="0"/>
        <w:ind w:firstLine="360"/>
        <w:jc w:val="both"/>
        <w:textAlignment w:val="baseline"/>
        <w:rPr>
          <w:rStyle w:val="Strong"/>
          <w:rFonts w:ascii="inherit" w:hAnsi="inherit"/>
          <w:sz w:val="28"/>
          <w:szCs w:val="28"/>
          <w:bdr w:val="none" w:sz="0" w:space="0" w:color="auto" w:frame="1"/>
        </w:rPr>
      </w:pPr>
      <w:proofErr w:type="spellStart"/>
      <w:r w:rsidRPr="001E056E">
        <w:rPr>
          <w:rStyle w:val="Strong"/>
          <w:rFonts w:ascii="inherit" w:hAnsi="inherit"/>
          <w:sz w:val="28"/>
          <w:szCs w:val="28"/>
          <w:bdr w:val="none" w:sz="0" w:space="0" w:color="auto" w:frame="1"/>
        </w:rPr>
        <w:t>Inmon’s</w:t>
      </w:r>
      <w:proofErr w:type="spellEnd"/>
      <w:r w:rsidRPr="001E056E">
        <w:rPr>
          <w:rStyle w:val="Strong"/>
          <w:rFonts w:ascii="inherit" w:hAnsi="inherit"/>
          <w:sz w:val="28"/>
          <w:szCs w:val="28"/>
          <w:bdr w:val="none" w:sz="0" w:space="0" w:color="auto" w:frame="1"/>
        </w:rPr>
        <w:t xml:space="preserve"> top-down approach: </w:t>
      </w:r>
    </w:p>
    <w:p w:rsidR="001E056E" w:rsidRPr="001E056E" w:rsidRDefault="001E056E" w:rsidP="00AA40E6">
      <w:pPr>
        <w:spacing w:after="0" w:line="240" w:lineRule="auto"/>
        <w:ind w:left="360"/>
        <w:jc w:val="both"/>
        <w:textAlignment w:val="baseline"/>
        <w:rPr>
          <w:rFonts w:ascii="Times New Roman" w:eastAsia="Times New Roman" w:hAnsi="Times New Roman" w:cs="Times New Roman"/>
          <w:sz w:val="28"/>
          <w:szCs w:val="28"/>
        </w:rPr>
      </w:pPr>
      <w:proofErr w:type="spellStart"/>
      <w:r w:rsidRPr="001E056E">
        <w:rPr>
          <w:rFonts w:ascii="Times New Roman" w:eastAsia="Times New Roman" w:hAnsi="Times New Roman" w:cs="Times New Roman"/>
          <w:sz w:val="28"/>
          <w:szCs w:val="28"/>
        </w:rPr>
        <w:t>Inmon</w:t>
      </w:r>
      <w:proofErr w:type="spellEnd"/>
      <w:r w:rsidRPr="001E056E">
        <w:rPr>
          <w:rFonts w:ascii="Times New Roman" w:eastAsia="Times New Roman" w:hAnsi="Times New Roman" w:cs="Times New Roman"/>
          <w:sz w:val="28"/>
          <w:szCs w:val="28"/>
        </w:rPr>
        <w:t xml:space="preserve"> defines data warehouse as a </w:t>
      </w:r>
      <w:hyperlink r:id="rId21" w:tgtFrame="_blank" w:history="1">
        <w:r w:rsidRPr="001E056E">
          <w:rPr>
            <w:rFonts w:ascii="inherit" w:eastAsia="Times New Roman" w:hAnsi="inherit" w:cs="Times New Roman"/>
            <w:color w:val="827BE9"/>
            <w:sz w:val="28"/>
            <w:szCs w:val="28"/>
          </w:rPr>
          <w:t>centralized repository</w:t>
        </w:r>
      </w:hyperlink>
      <w:r w:rsidRPr="001E056E">
        <w:rPr>
          <w:rFonts w:ascii="Times New Roman" w:eastAsia="Times New Roman" w:hAnsi="Times New Roman" w:cs="Times New Roman"/>
          <w:sz w:val="28"/>
          <w:szCs w:val="28"/>
        </w:rPr>
        <w:t> for the entire enterprise. Data warehouse stores the ‘atomic’ data at the lowest level of detail. </w:t>
      </w:r>
      <w:hyperlink r:id="rId22" w:tgtFrame="_blank" w:history="1">
        <w:r w:rsidRPr="001E056E">
          <w:rPr>
            <w:rFonts w:ascii="inherit" w:eastAsia="Times New Roman" w:hAnsi="inherit" w:cs="Times New Roman"/>
            <w:color w:val="827BE9"/>
            <w:sz w:val="28"/>
            <w:szCs w:val="28"/>
          </w:rPr>
          <w:t>Dimensional data marts</w:t>
        </w:r>
      </w:hyperlink>
      <w:r w:rsidRPr="001E056E">
        <w:rPr>
          <w:rFonts w:ascii="Times New Roman" w:eastAsia="Times New Roman" w:hAnsi="Times New Roman" w:cs="Times New Roman"/>
          <w:sz w:val="28"/>
          <w:szCs w:val="28"/>
        </w:rPr>
        <w:t> are created only after the complete data warehouse has been created. Thus, data warehouse is at the center of the Corporate Information Factory (CIF), which provides a logical framework for </w:t>
      </w:r>
      <w:hyperlink r:id="rId23" w:tgtFrame="_blank" w:history="1">
        <w:r w:rsidRPr="001E056E">
          <w:rPr>
            <w:rFonts w:ascii="inherit" w:eastAsia="Times New Roman" w:hAnsi="inherit" w:cs="Times New Roman"/>
            <w:color w:val="827BE9"/>
            <w:sz w:val="28"/>
            <w:szCs w:val="28"/>
          </w:rPr>
          <w:t>delivering business intelligence</w:t>
        </w:r>
      </w:hyperlink>
      <w:r w:rsidRPr="001E056E">
        <w:rPr>
          <w:rFonts w:ascii="Times New Roman" w:eastAsia="Times New Roman" w:hAnsi="Times New Roman" w:cs="Times New Roman"/>
          <w:sz w:val="28"/>
          <w:szCs w:val="28"/>
        </w:rPr>
        <w:t>.</w:t>
      </w:r>
    </w:p>
    <w:p w:rsidR="001E056E" w:rsidRDefault="001E056E" w:rsidP="001E056E">
      <w:pPr>
        <w:spacing w:after="0" w:line="240" w:lineRule="auto"/>
        <w:ind w:left="720"/>
        <w:jc w:val="both"/>
        <w:textAlignment w:val="baseline"/>
        <w:rPr>
          <w:rFonts w:ascii="Times New Roman" w:eastAsia="Times New Roman" w:hAnsi="Times New Roman" w:cs="Times New Roman"/>
          <w:sz w:val="28"/>
          <w:szCs w:val="28"/>
        </w:rPr>
      </w:pPr>
    </w:p>
    <w:p w:rsidR="001E056E" w:rsidRPr="001E056E" w:rsidRDefault="001E056E" w:rsidP="00AA40E6">
      <w:pPr>
        <w:spacing w:after="0" w:line="240" w:lineRule="auto"/>
        <w:ind w:firstLine="360"/>
        <w:jc w:val="both"/>
        <w:textAlignment w:val="baseline"/>
        <w:rPr>
          <w:rFonts w:ascii="Times New Roman" w:eastAsia="Times New Roman" w:hAnsi="Times New Roman" w:cs="Times New Roman"/>
          <w:sz w:val="28"/>
          <w:szCs w:val="28"/>
        </w:rPr>
      </w:pPr>
      <w:proofErr w:type="spellStart"/>
      <w:r w:rsidRPr="001E056E">
        <w:rPr>
          <w:rFonts w:ascii="Times New Roman" w:eastAsia="Times New Roman" w:hAnsi="Times New Roman" w:cs="Times New Roman"/>
          <w:sz w:val="28"/>
          <w:szCs w:val="28"/>
        </w:rPr>
        <w:t>Inmon</w:t>
      </w:r>
      <w:proofErr w:type="spellEnd"/>
      <w:r w:rsidRPr="001E056E">
        <w:rPr>
          <w:rFonts w:ascii="Times New Roman" w:eastAsia="Times New Roman" w:hAnsi="Times New Roman" w:cs="Times New Roman"/>
          <w:sz w:val="28"/>
          <w:szCs w:val="28"/>
        </w:rPr>
        <w:t xml:space="preserve"> defines the data warehouse in the following terms:</w:t>
      </w:r>
    </w:p>
    <w:p w:rsidR="001E056E" w:rsidRDefault="001E056E" w:rsidP="001E056E">
      <w:pPr>
        <w:numPr>
          <w:ilvl w:val="0"/>
          <w:numId w:val="17"/>
        </w:numPr>
        <w:tabs>
          <w:tab w:val="clear" w:pos="720"/>
          <w:tab w:val="num" w:pos="1440"/>
        </w:tabs>
        <w:spacing w:after="0" w:line="240" w:lineRule="auto"/>
        <w:ind w:left="1440"/>
        <w:jc w:val="both"/>
        <w:textAlignment w:val="baseline"/>
        <w:rPr>
          <w:rFonts w:ascii="inherit" w:eastAsia="Times New Roman" w:hAnsi="inherit" w:cs="Times New Roman"/>
          <w:sz w:val="28"/>
          <w:szCs w:val="28"/>
        </w:rPr>
      </w:pPr>
      <w:r w:rsidRPr="001E056E">
        <w:rPr>
          <w:rFonts w:ascii="inherit" w:eastAsia="Times New Roman" w:hAnsi="inherit" w:cs="Times New Roman"/>
          <w:b/>
          <w:bCs/>
          <w:sz w:val="28"/>
          <w:szCs w:val="28"/>
        </w:rPr>
        <w:t>Subject-oriented: </w:t>
      </w:r>
      <w:r w:rsidRPr="001E056E">
        <w:rPr>
          <w:rFonts w:ascii="inherit" w:eastAsia="Times New Roman" w:hAnsi="inherit" w:cs="Times New Roman"/>
          <w:sz w:val="28"/>
          <w:szCs w:val="28"/>
        </w:rPr>
        <w:t>The data in the data warehouse is organized so that all the data elements relating to the same real-world event or object are linked together</w:t>
      </w:r>
    </w:p>
    <w:p w:rsidR="001E056E" w:rsidRPr="001E056E" w:rsidRDefault="001E056E" w:rsidP="001E056E">
      <w:pPr>
        <w:spacing w:after="0" w:line="240" w:lineRule="auto"/>
        <w:ind w:left="1440"/>
        <w:jc w:val="both"/>
        <w:textAlignment w:val="baseline"/>
        <w:rPr>
          <w:rFonts w:ascii="inherit" w:eastAsia="Times New Roman" w:hAnsi="inherit" w:cs="Times New Roman"/>
          <w:sz w:val="28"/>
          <w:szCs w:val="28"/>
        </w:rPr>
      </w:pPr>
    </w:p>
    <w:p w:rsidR="001E056E" w:rsidRDefault="001E056E" w:rsidP="001E056E">
      <w:pPr>
        <w:numPr>
          <w:ilvl w:val="0"/>
          <w:numId w:val="17"/>
        </w:numPr>
        <w:tabs>
          <w:tab w:val="clear" w:pos="720"/>
          <w:tab w:val="num" w:pos="1440"/>
        </w:tabs>
        <w:spacing w:after="0" w:line="240" w:lineRule="auto"/>
        <w:ind w:left="1440"/>
        <w:jc w:val="both"/>
        <w:textAlignment w:val="baseline"/>
        <w:rPr>
          <w:rFonts w:ascii="inherit" w:eastAsia="Times New Roman" w:hAnsi="inherit" w:cs="Times New Roman"/>
          <w:sz w:val="28"/>
          <w:szCs w:val="28"/>
        </w:rPr>
      </w:pPr>
      <w:r w:rsidRPr="001E056E">
        <w:rPr>
          <w:rFonts w:ascii="inherit" w:eastAsia="Times New Roman" w:hAnsi="inherit" w:cs="Times New Roman"/>
          <w:b/>
          <w:bCs/>
          <w:sz w:val="28"/>
          <w:szCs w:val="28"/>
        </w:rPr>
        <w:t>Time-variant: </w:t>
      </w:r>
      <w:r w:rsidRPr="001E056E">
        <w:rPr>
          <w:rFonts w:ascii="inherit" w:eastAsia="Times New Roman" w:hAnsi="inherit" w:cs="Times New Roman"/>
          <w:sz w:val="28"/>
          <w:szCs w:val="28"/>
        </w:rPr>
        <w:t>The changes to the data in the database are tracked and recorded so that reports can be produced showing changes over time</w:t>
      </w:r>
    </w:p>
    <w:p w:rsidR="001E056E" w:rsidRPr="001E056E" w:rsidRDefault="001E056E" w:rsidP="001E056E">
      <w:pPr>
        <w:spacing w:after="0" w:line="240" w:lineRule="auto"/>
        <w:ind w:left="1440"/>
        <w:jc w:val="both"/>
        <w:textAlignment w:val="baseline"/>
        <w:rPr>
          <w:rFonts w:ascii="inherit" w:eastAsia="Times New Roman" w:hAnsi="inherit" w:cs="Times New Roman"/>
          <w:sz w:val="28"/>
          <w:szCs w:val="28"/>
        </w:rPr>
      </w:pPr>
    </w:p>
    <w:p w:rsidR="001E056E" w:rsidRPr="001E056E" w:rsidRDefault="001E056E" w:rsidP="001E056E">
      <w:pPr>
        <w:numPr>
          <w:ilvl w:val="0"/>
          <w:numId w:val="17"/>
        </w:numPr>
        <w:tabs>
          <w:tab w:val="clear" w:pos="720"/>
          <w:tab w:val="num" w:pos="1440"/>
        </w:tabs>
        <w:spacing w:after="0" w:line="240" w:lineRule="auto"/>
        <w:ind w:left="1440"/>
        <w:jc w:val="both"/>
        <w:textAlignment w:val="baseline"/>
        <w:rPr>
          <w:rFonts w:ascii="inherit" w:eastAsia="Times New Roman" w:hAnsi="inherit" w:cs="Times New Roman"/>
          <w:sz w:val="28"/>
          <w:szCs w:val="28"/>
        </w:rPr>
      </w:pPr>
      <w:r w:rsidRPr="001E056E">
        <w:rPr>
          <w:rFonts w:ascii="inherit" w:eastAsia="Times New Roman" w:hAnsi="inherit" w:cs="Times New Roman"/>
          <w:b/>
          <w:bCs/>
          <w:sz w:val="28"/>
          <w:szCs w:val="28"/>
        </w:rPr>
        <w:t>Non-volatile:</w:t>
      </w:r>
      <w:r w:rsidR="00860005">
        <w:rPr>
          <w:rFonts w:ascii="inherit" w:eastAsia="Times New Roman" w:hAnsi="inherit" w:cs="Times New Roman"/>
          <w:b/>
          <w:bCs/>
          <w:sz w:val="28"/>
          <w:szCs w:val="28"/>
        </w:rPr>
        <w:t xml:space="preserve"> </w:t>
      </w:r>
      <w:r w:rsidRPr="001E056E">
        <w:rPr>
          <w:rFonts w:ascii="inherit" w:eastAsia="Times New Roman" w:hAnsi="inherit" w:cs="Times New Roman"/>
          <w:sz w:val="28"/>
          <w:szCs w:val="28"/>
        </w:rPr>
        <w:t>Data in the data warehouse is never over-written or deleted -- once committed, the data is static, read-only, and retained for future reporting</w:t>
      </w:r>
    </w:p>
    <w:p w:rsidR="001E056E" w:rsidRPr="001E056E" w:rsidRDefault="001E056E" w:rsidP="001E056E">
      <w:pPr>
        <w:spacing w:after="0" w:line="240" w:lineRule="auto"/>
        <w:ind w:left="1440"/>
        <w:jc w:val="both"/>
        <w:textAlignment w:val="baseline"/>
        <w:rPr>
          <w:rFonts w:ascii="inherit" w:eastAsia="Times New Roman" w:hAnsi="inherit" w:cs="Times New Roman"/>
          <w:sz w:val="28"/>
          <w:szCs w:val="28"/>
        </w:rPr>
      </w:pPr>
    </w:p>
    <w:p w:rsidR="001E056E" w:rsidRPr="001E056E" w:rsidRDefault="001E056E" w:rsidP="001E056E">
      <w:pPr>
        <w:numPr>
          <w:ilvl w:val="0"/>
          <w:numId w:val="17"/>
        </w:numPr>
        <w:tabs>
          <w:tab w:val="clear" w:pos="720"/>
          <w:tab w:val="num" w:pos="1440"/>
        </w:tabs>
        <w:spacing w:after="0" w:line="240" w:lineRule="auto"/>
        <w:ind w:left="1440"/>
        <w:jc w:val="both"/>
        <w:textAlignment w:val="baseline"/>
        <w:rPr>
          <w:rFonts w:ascii="inherit" w:eastAsia="Times New Roman" w:hAnsi="inherit" w:cs="Times New Roman"/>
          <w:sz w:val="28"/>
          <w:szCs w:val="28"/>
        </w:rPr>
      </w:pPr>
      <w:r w:rsidRPr="001E056E">
        <w:rPr>
          <w:rFonts w:ascii="inherit" w:eastAsia="Times New Roman" w:hAnsi="inherit" w:cs="Times New Roman"/>
          <w:b/>
          <w:bCs/>
          <w:sz w:val="28"/>
          <w:szCs w:val="28"/>
        </w:rPr>
        <w:t>Integrated:</w:t>
      </w:r>
      <w:r w:rsidR="00860005">
        <w:rPr>
          <w:rFonts w:ascii="inherit" w:eastAsia="Times New Roman" w:hAnsi="inherit" w:cs="Times New Roman"/>
          <w:b/>
          <w:bCs/>
          <w:sz w:val="28"/>
          <w:szCs w:val="28"/>
        </w:rPr>
        <w:t xml:space="preserve"> </w:t>
      </w:r>
      <w:r w:rsidRPr="001E056E">
        <w:rPr>
          <w:rFonts w:ascii="inherit" w:eastAsia="Times New Roman" w:hAnsi="inherit" w:cs="Times New Roman"/>
          <w:sz w:val="28"/>
          <w:szCs w:val="28"/>
        </w:rPr>
        <w:t>The database contains data from most or all of an organization's operational applications, and that this data is made consistent</w:t>
      </w:r>
      <w:r w:rsidR="009C35BB">
        <w:rPr>
          <w:rFonts w:ascii="inherit" w:eastAsia="Times New Roman" w:hAnsi="inherit" w:cs="Times New Roman"/>
          <w:sz w:val="28"/>
          <w:szCs w:val="28"/>
        </w:rPr>
        <w:t xml:space="preserve">. </w:t>
      </w:r>
    </w:p>
    <w:p w:rsidR="003F75C0" w:rsidRDefault="003F75C0" w:rsidP="009C35BB">
      <w:pPr>
        <w:pStyle w:val="NormalWeb"/>
        <w:spacing w:before="0" w:beforeAutospacing="0" w:after="0" w:afterAutospacing="0"/>
        <w:jc w:val="both"/>
        <w:textAlignment w:val="baseline"/>
        <w:rPr>
          <w:rStyle w:val="Strong"/>
          <w:sz w:val="28"/>
          <w:szCs w:val="28"/>
          <w:bdr w:val="none" w:sz="0" w:space="0" w:color="auto" w:frame="1"/>
        </w:rPr>
      </w:pPr>
    </w:p>
    <w:p w:rsidR="001E056E" w:rsidRPr="009C35BB" w:rsidRDefault="009C35BB" w:rsidP="00AA40E6">
      <w:pPr>
        <w:pStyle w:val="NormalWeb"/>
        <w:spacing w:before="0" w:beforeAutospacing="0" w:after="0" w:afterAutospacing="0"/>
        <w:ind w:firstLine="360"/>
        <w:jc w:val="both"/>
        <w:textAlignment w:val="baseline"/>
        <w:rPr>
          <w:rStyle w:val="Strong"/>
          <w:sz w:val="28"/>
          <w:szCs w:val="28"/>
          <w:bdr w:val="none" w:sz="0" w:space="0" w:color="auto" w:frame="1"/>
        </w:rPr>
      </w:pPr>
      <w:r w:rsidRPr="009C35BB">
        <w:rPr>
          <w:rStyle w:val="Strong"/>
          <w:sz w:val="28"/>
          <w:szCs w:val="28"/>
          <w:bdr w:val="none" w:sz="0" w:space="0" w:color="auto" w:frame="1"/>
        </w:rPr>
        <w:t xml:space="preserve">Kimball’s bottom-up approach: </w:t>
      </w:r>
    </w:p>
    <w:p w:rsidR="009C35BB" w:rsidRPr="009C35BB" w:rsidRDefault="009C35BB" w:rsidP="00AA40E6">
      <w:pPr>
        <w:pStyle w:val="NormalWeb"/>
        <w:spacing w:before="0" w:beforeAutospacing="0" w:after="0" w:afterAutospacing="0"/>
        <w:ind w:left="360"/>
        <w:jc w:val="both"/>
        <w:textAlignment w:val="baseline"/>
        <w:rPr>
          <w:sz w:val="28"/>
          <w:szCs w:val="28"/>
        </w:rPr>
      </w:pPr>
      <w:r w:rsidRPr="009C35BB">
        <w:rPr>
          <w:sz w:val="28"/>
          <w:szCs w:val="28"/>
        </w:rPr>
        <w:t>Keeping in mind the most important business aspects or departments, data marts are created first. These provide a thin view into the organizational data, and as and when required these can be combined into a larger data warehouse. Kimball defines data warehouse as “A copy of transaction data specifically structured for query and analysis”.</w:t>
      </w:r>
    </w:p>
    <w:p w:rsidR="009C35BB" w:rsidRPr="009C35BB" w:rsidRDefault="009C35BB" w:rsidP="009C35BB">
      <w:pPr>
        <w:pStyle w:val="NormalWeb"/>
        <w:spacing w:before="0" w:beforeAutospacing="0" w:after="0" w:afterAutospacing="0"/>
        <w:ind w:firstLine="720"/>
        <w:jc w:val="both"/>
        <w:textAlignment w:val="baseline"/>
        <w:rPr>
          <w:sz w:val="28"/>
          <w:szCs w:val="28"/>
        </w:rPr>
      </w:pPr>
    </w:p>
    <w:p w:rsidR="009C35BB" w:rsidRDefault="009C35BB" w:rsidP="00AA40E6">
      <w:pPr>
        <w:pStyle w:val="NormalWeb"/>
        <w:spacing w:before="0" w:beforeAutospacing="0" w:after="0" w:afterAutospacing="0"/>
        <w:ind w:left="360"/>
        <w:jc w:val="both"/>
        <w:textAlignment w:val="baseline"/>
        <w:rPr>
          <w:sz w:val="28"/>
          <w:szCs w:val="28"/>
        </w:rPr>
      </w:pPr>
      <w:r w:rsidRPr="009C35BB">
        <w:rPr>
          <w:sz w:val="28"/>
          <w:szCs w:val="28"/>
        </w:rPr>
        <w:lastRenderedPageBreak/>
        <w:t>Dimensional modeling focuses on ease of end user accessibility and provides a high level of performance to the data warehouse.</w:t>
      </w:r>
    </w:p>
    <w:p w:rsidR="00B9549A" w:rsidRDefault="00B9549A" w:rsidP="009C35BB">
      <w:pPr>
        <w:pStyle w:val="NormalWeb"/>
        <w:spacing w:before="0" w:beforeAutospacing="0" w:after="0" w:afterAutospacing="0"/>
        <w:jc w:val="both"/>
        <w:textAlignment w:val="baseline"/>
        <w:rPr>
          <w:sz w:val="28"/>
          <w:szCs w:val="28"/>
        </w:rPr>
      </w:pPr>
    </w:p>
    <w:p w:rsidR="00D7514F" w:rsidRPr="00B9549A" w:rsidRDefault="00D7514F" w:rsidP="00D7514F">
      <w:pPr>
        <w:pStyle w:val="NormalWeb"/>
        <w:spacing w:before="0" w:beforeAutospacing="0" w:after="0" w:afterAutospacing="0"/>
        <w:jc w:val="center"/>
        <w:textAlignment w:val="baseline"/>
        <w:rPr>
          <w:b/>
          <w:sz w:val="32"/>
          <w:szCs w:val="32"/>
        </w:rPr>
      </w:pPr>
      <w:r>
        <w:rPr>
          <w:b/>
          <w:sz w:val="32"/>
          <w:szCs w:val="32"/>
        </w:rPr>
        <w:t xml:space="preserve">Essential Differences </w:t>
      </w:r>
      <w:proofErr w:type="gramStart"/>
      <w:r>
        <w:rPr>
          <w:b/>
          <w:sz w:val="32"/>
          <w:szCs w:val="32"/>
        </w:rPr>
        <w:t>Between</w:t>
      </w:r>
      <w:proofErr w:type="gramEnd"/>
      <w:r>
        <w:rPr>
          <w:b/>
          <w:sz w:val="32"/>
          <w:szCs w:val="32"/>
        </w:rPr>
        <w:t xml:space="preserve"> </w:t>
      </w:r>
      <w:proofErr w:type="spellStart"/>
      <w:r>
        <w:rPr>
          <w:b/>
          <w:sz w:val="32"/>
          <w:szCs w:val="32"/>
        </w:rPr>
        <w:t>Inmon’s</w:t>
      </w:r>
      <w:proofErr w:type="spellEnd"/>
      <w:r>
        <w:rPr>
          <w:b/>
          <w:sz w:val="32"/>
          <w:szCs w:val="32"/>
        </w:rPr>
        <w:t xml:space="preserve"> </w:t>
      </w:r>
      <w:proofErr w:type="spellStart"/>
      <w:r>
        <w:rPr>
          <w:b/>
          <w:sz w:val="32"/>
          <w:szCs w:val="32"/>
        </w:rPr>
        <w:t>Kumball’s</w:t>
      </w:r>
      <w:proofErr w:type="spellEnd"/>
      <w:r>
        <w:rPr>
          <w:b/>
          <w:sz w:val="32"/>
          <w:szCs w:val="32"/>
        </w:rPr>
        <w:t xml:space="preserve"> Approaches</w:t>
      </w:r>
    </w:p>
    <w:p w:rsidR="00D7514F" w:rsidRDefault="00D7514F" w:rsidP="00D7514F">
      <w:pPr>
        <w:pStyle w:val="NormalWeb"/>
        <w:spacing w:before="0" w:beforeAutospacing="0" w:after="0" w:afterAutospacing="0"/>
        <w:jc w:val="center"/>
        <w:textAlignment w:val="baseline"/>
        <w:rPr>
          <w:sz w:val="28"/>
          <w:szCs w:val="28"/>
        </w:rPr>
      </w:pPr>
    </w:p>
    <w:p w:rsidR="00D7514F" w:rsidRDefault="00D7514F" w:rsidP="00D7514F">
      <w:pPr>
        <w:pStyle w:val="NormalWeb"/>
        <w:spacing w:before="0" w:beforeAutospacing="0" w:after="0" w:afterAutospacing="0"/>
        <w:jc w:val="center"/>
        <w:textAlignment w:val="baseline"/>
        <w:rPr>
          <w:sz w:val="28"/>
          <w:szCs w:val="28"/>
        </w:rPr>
      </w:pPr>
    </w:p>
    <w:tbl>
      <w:tblPr>
        <w:tblStyle w:val="TableGrid"/>
        <w:tblW w:w="0" w:type="auto"/>
        <w:tblLook w:val="04A0"/>
      </w:tblPr>
      <w:tblGrid>
        <w:gridCol w:w="3081"/>
        <w:gridCol w:w="3082"/>
        <w:gridCol w:w="3082"/>
      </w:tblGrid>
      <w:tr w:rsidR="00B9549A" w:rsidTr="00B9549A">
        <w:tc>
          <w:tcPr>
            <w:tcW w:w="3081" w:type="dxa"/>
          </w:tcPr>
          <w:p w:rsidR="00B9549A" w:rsidRPr="00B9549A" w:rsidRDefault="00B9549A" w:rsidP="00B9549A">
            <w:pPr>
              <w:pStyle w:val="NormalWeb"/>
              <w:spacing w:before="0" w:beforeAutospacing="0" w:after="0" w:afterAutospacing="0"/>
              <w:jc w:val="center"/>
              <w:textAlignment w:val="baseline"/>
              <w:rPr>
                <w:b/>
                <w:sz w:val="32"/>
                <w:szCs w:val="32"/>
              </w:rPr>
            </w:pPr>
            <w:r>
              <w:rPr>
                <w:b/>
                <w:sz w:val="32"/>
                <w:szCs w:val="32"/>
              </w:rPr>
              <w:t>Characteristic</w:t>
            </w:r>
          </w:p>
        </w:tc>
        <w:tc>
          <w:tcPr>
            <w:tcW w:w="3082" w:type="dxa"/>
          </w:tcPr>
          <w:p w:rsidR="00B9549A" w:rsidRPr="00B9549A" w:rsidRDefault="00B9549A" w:rsidP="00B9549A">
            <w:pPr>
              <w:pStyle w:val="NormalWeb"/>
              <w:spacing w:before="0" w:beforeAutospacing="0" w:after="0" w:afterAutospacing="0"/>
              <w:jc w:val="center"/>
              <w:textAlignment w:val="baseline"/>
              <w:rPr>
                <w:b/>
                <w:sz w:val="32"/>
                <w:szCs w:val="32"/>
              </w:rPr>
            </w:pPr>
            <w:proofErr w:type="spellStart"/>
            <w:r>
              <w:rPr>
                <w:b/>
                <w:sz w:val="32"/>
                <w:szCs w:val="32"/>
              </w:rPr>
              <w:t>Inmon</w:t>
            </w:r>
            <w:proofErr w:type="spellEnd"/>
          </w:p>
        </w:tc>
        <w:tc>
          <w:tcPr>
            <w:tcW w:w="3082" w:type="dxa"/>
          </w:tcPr>
          <w:p w:rsidR="00B9549A" w:rsidRPr="00B9549A" w:rsidRDefault="00B9549A" w:rsidP="00B9549A">
            <w:pPr>
              <w:pStyle w:val="NormalWeb"/>
              <w:spacing w:before="0" w:beforeAutospacing="0" w:after="0" w:afterAutospacing="0"/>
              <w:jc w:val="center"/>
              <w:textAlignment w:val="baseline"/>
              <w:rPr>
                <w:b/>
                <w:sz w:val="32"/>
                <w:szCs w:val="32"/>
              </w:rPr>
            </w:pPr>
            <w:proofErr w:type="spellStart"/>
            <w:r>
              <w:rPr>
                <w:b/>
                <w:sz w:val="32"/>
                <w:szCs w:val="32"/>
              </w:rPr>
              <w:t>Kimbal</w:t>
            </w:r>
            <w:proofErr w:type="spellEnd"/>
          </w:p>
        </w:tc>
      </w:tr>
      <w:tr w:rsidR="00B9549A" w:rsidTr="00B9549A">
        <w:tc>
          <w:tcPr>
            <w:tcW w:w="3081" w:type="dxa"/>
          </w:tcPr>
          <w:p w:rsidR="00B9549A" w:rsidRDefault="00B9549A" w:rsidP="009C35BB">
            <w:pPr>
              <w:pStyle w:val="NormalWeb"/>
              <w:spacing w:before="0" w:beforeAutospacing="0" w:after="0" w:afterAutospacing="0"/>
              <w:jc w:val="both"/>
              <w:textAlignment w:val="baseline"/>
              <w:rPr>
                <w:sz w:val="32"/>
                <w:szCs w:val="32"/>
              </w:rPr>
            </w:pPr>
            <w:r>
              <w:rPr>
                <w:sz w:val="32"/>
                <w:szCs w:val="32"/>
              </w:rPr>
              <w:t>Overall Approach</w:t>
            </w:r>
          </w:p>
        </w:tc>
        <w:tc>
          <w:tcPr>
            <w:tcW w:w="3082" w:type="dxa"/>
          </w:tcPr>
          <w:p w:rsidR="00B9549A" w:rsidRDefault="00B9549A" w:rsidP="009C35BB">
            <w:pPr>
              <w:pStyle w:val="NormalWeb"/>
              <w:spacing w:before="0" w:beforeAutospacing="0" w:after="0" w:afterAutospacing="0"/>
              <w:jc w:val="both"/>
              <w:textAlignment w:val="baseline"/>
              <w:rPr>
                <w:sz w:val="32"/>
                <w:szCs w:val="32"/>
              </w:rPr>
            </w:pPr>
            <w:r>
              <w:rPr>
                <w:sz w:val="32"/>
                <w:szCs w:val="32"/>
              </w:rPr>
              <w:t>Top-Down</w:t>
            </w:r>
          </w:p>
        </w:tc>
        <w:tc>
          <w:tcPr>
            <w:tcW w:w="3082" w:type="dxa"/>
          </w:tcPr>
          <w:p w:rsidR="00B9549A" w:rsidRDefault="00B9549A" w:rsidP="009C35BB">
            <w:pPr>
              <w:pStyle w:val="NormalWeb"/>
              <w:spacing w:before="0" w:beforeAutospacing="0" w:after="0" w:afterAutospacing="0"/>
              <w:jc w:val="both"/>
              <w:textAlignment w:val="baseline"/>
              <w:rPr>
                <w:sz w:val="32"/>
                <w:szCs w:val="32"/>
              </w:rPr>
            </w:pPr>
            <w:r>
              <w:rPr>
                <w:sz w:val="32"/>
                <w:szCs w:val="32"/>
              </w:rPr>
              <w:t>Bottom-Up</w:t>
            </w:r>
          </w:p>
        </w:tc>
      </w:tr>
      <w:tr w:rsidR="00B9549A" w:rsidTr="00B9549A">
        <w:tc>
          <w:tcPr>
            <w:tcW w:w="3081" w:type="dxa"/>
          </w:tcPr>
          <w:p w:rsidR="00B9549A" w:rsidRDefault="00B9549A" w:rsidP="009C35BB">
            <w:pPr>
              <w:pStyle w:val="NormalWeb"/>
              <w:spacing w:before="0" w:beforeAutospacing="0" w:after="0" w:afterAutospacing="0"/>
              <w:jc w:val="both"/>
              <w:textAlignment w:val="baseline"/>
              <w:rPr>
                <w:sz w:val="32"/>
                <w:szCs w:val="32"/>
              </w:rPr>
            </w:pPr>
            <w:r>
              <w:rPr>
                <w:sz w:val="32"/>
                <w:szCs w:val="32"/>
              </w:rPr>
              <w:t>Architecture Structure</w:t>
            </w:r>
          </w:p>
        </w:tc>
        <w:tc>
          <w:tcPr>
            <w:tcW w:w="3082" w:type="dxa"/>
          </w:tcPr>
          <w:p w:rsidR="00B9549A" w:rsidRDefault="00B9549A" w:rsidP="007D2222">
            <w:pPr>
              <w:pStyle w:val="NormalWeb"/>
              <w:spacing w:before="0" w:beforeAutospacing="0" w:after="0" w:afterAutospacing="0"/>
              <w:jc w:val="both"/>
              <w:textAlignment w:val="baseline"/>
              <w:rPr>
                <w:sz w:val="32"/>
                <w:szCs w:val="32"/>
              </w:rPr>
            </w:pPr>
            <w:r>
              <w:rPr>
                <w:sz w:val="32"/>
                <w:szCs w:val="32"/>
              </w:rPr>
              <w:t>Enterprise-wide</w:t>
            </w:r>
            <w:r w:rsidR="007D2222">
              <w:rPr>
                <w:sz w:val="32"/>
                <w:szCs w:val="32"/>
              </w:rPr>
              <w:t xml:space="preserve">;  </w:t>
            </w:r>
          </w:p>
        </w:tc>
        <w:tc>
          <w:tcPr>
            <w:tcW w:w="3082" w:type="dxa"/>
          </w:tcPr>
          <w:p w:rsidR="00B9549A" w:rsidRDefault="007D2222" w:rsidP="009C35BB">
            <w:pPr>
              <w:pStyle w:val="NormalWeb"/>
              <w:spacing w:before="0" w:beforeAutospacing="0" w:after="0" w:afterAutospacing="0"/>
              <w:jc w:val="both"/>
              <w:textAlignment w:val="baseline"/>
              <w:rPr>
                <w:sz w:val="32"/>
                <w:szCs w:val="32"/>
              </w:rPr>
            </w:pPr>
            <w:r>
              <w:rPr>
                <w:sz w:val="32"/>
                <w:szCs w:val="32"/>
              </w:rPr>
              <w:t>Single business process</w:t>
            </w:r>
          </w:p>
        </w:tc>
      </w:tr>
      <w:tr w:rsidR="007D2222" w:rsidTr="00B9549A">
        <w:tc>
          <w:tcPr>
            <w:tcW w:w="3081"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Complexity of the method</w:t>
            </w:r>
          </w:p>
        </w:tc>
        <w:tc>
          <w:tcPr>
            <w:tcW w:w="3082" w:type="dxa"/>
          </w:tcPr>
          <w:p w:rsidR="007D2222" w:rsidRDefault="007D2222" w:rsidP="007D2222">
            <w:pPr>
              <w:pStyle w:val="NormalWeb"/>
              <w:spacing w:before="0" w:beforeAutospacing="0" w:after="0" w:afterAutospacing="0"/>
              <w:jc w:val="both"/>
              <w:textAlignment w:val="baseline"/>
              <w:rPr>
                <w:sz w:val="32"/>
                <w:szCs w:val="32"/>
              </w:rPr>
            </w:pPr>
            <w:r>
              <w:rPr>
                <w:sz w:val="32"/>
                <w:szCs w:val="32"/>
              </w:rPr>
              <w:t>Quite complex</w:t>
            </w:r>
          </w:p>
        </w:tc>
        <w:tc>
          <w:tcPr>
            <w:tcW w:w="3082"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Fairly simple</w:t>
            </w:r>
          </w:p>
        </w:tc>
      </w:tr>
      <w:tr w:rsidR="007D2222" w:rsidTr="00B9549A">
        <w:tc>
          <w:tcPr>
            <w:tcW w:w="3081"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 xml:space="preserve">Data orientation </w:t>
            </w:r>
          </w:p>
        </w:tc>
        <w:tc>
          <w:tcPr>
            <w:tcW w:w="3082" w:type="dxa"/>
          </w:tcPr>
          <w:p w:rsidR="007D2222" w:rsidRDefault="007D2222" w:rsidP="007D2222">
            <w:pPr>
              <w:pStyle w:val="NormalWeb"/>
              <w:spacing w:before="0" w:beforeAutospacing="0" w:after="0" w:afterAutospacing="0"/>
              <w:jc w:val="both"/>
              <w:textAlignment w:val="baseline"/>
              <w:rPr>
                <w:sz w:val="32"/>
                <w:szCs w:val="32"/>
              </w:rPr>
            </w:pPr>
            <w:r>
              <w:rPr>
                <w:sz w:val="32"/>
                <w:szCs w:val="32"/>
              </w:rPr>
              <w:t>Fairly thorough</w:t>
            </w:r>
          </w:p>
        </w:tc>
        <w:tc>
          <w:tcPr>
            <w:tcW w:w="3082"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Fairly light</w:t>
            </w:r>
          </w:p>
        </w:tc>
      </w:tr>
      <w:tr w:rsidR="007D2222" w:rsidTr="00B9549A">
        <w:tc>
          <w:tcPr>
            <w:tcW w:w="3081"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End-user accessibility</w:t>
            </w:r>
          </w:p>
        </w:tc>
        <w:tc>
          <w:tcPr>
            <w:tcW w:w="3082" w:type="dxa"/>
          </w:tcPr>
          <w:p w:rsidR="007D2222" w:rsidRDefault="007D2222" w:rsidP="007D2222">
            <w:pPr>
              <w:pStyle w:val="NormalWeb"/>
              <w:spacing w:before="0" w:beforeAutospacing="0" w:after="0" w:afterAutospacing="0"/>
              <w:jc w:val="both"/>
              <w:textAlignment w:val="baseline"/>
              <w:rPr>
                <w:sz w:val="32"/>
                <w:szCs w:val="32"/>
              </w:rPr>
            </w:pPr>
            <w:r>
              <w:rPr>
                <w:sz w:val="32"/>
                <w:szCs w:val="32"/>
              </w:rPr>
              <w:t>Low</w:t>
            </w:r>
          </w:p>
        </w:tc>
        <w:tc>
          <w:tcPr>
            <w:tcW w:w="3082"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High</w:t>
            </w:r>
          </w:p>
        </w:tc>
      </w:tr>
      <w:tr w:rsidR="007D2222" w:rsidTr="00B9549A">
        <w:tc>
          <w:tcPr>
            <w:tcW w:w="3081"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Primary audience</w:t>
            </w:r>
          </w:p>
        </w:tc>
        <w:tc>
          <w:tcPr>
            <w:tcW w:w="3082" w:type="dxa"/>
          </w:tcPr>
          <w:p w:rsidR="007D2222" w:rsidRDefault="007D2222" w:rsidP="007D2222">
            <w:pPr>
              <w:pStyle w:val="NormalWeb"/>
              <w:spacing w:before="0" w:beforeAutospacing="0" w:after="0" w:afterAutospacing="0"/>
              <w:jc w:val="both"/>
              <w:textAlignment w:val="baseline"/>
              <w:rPr>
                <w:sz w:val="32"/>
                <w:szCs w:val="32"/>
              </w:rPr>
            </w:pPr>
            <w:r>
              <w:rPr>
                <w:sz w:val="32"/>
                <w:szCs w:val="32"/>
              </w:rPr>
              <w:t>IT Professionals</w:t>
            </w:r>
          </w:p>
        </w:tc>
        <w:tc>
          <w:tcPr>
            <w:tcW w:w="3082"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End users</w:t>
            </w:r>
          </w:p>
        </w:tc>
      </w:tr>
      <w:tr w:rsidR="007D2222" w:rsidTr="00B9549A">
        <w:tc>
          <w:tcPr>
            <w:tcW w:w="3081"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 xml:space="preserve">Place in </w:t>
            </w:r>
            <w:proofErr w:type="spellStart"/>
            <w:r>
              <w:rPr>
                <w:sz w:val="32"/>
                <w:szCs w:val="32"/>
              </w:rPr>
              <w:t>Organisation</w:t>
            </w:r>
            <w:proofErr w:type="spellEnd"/>
          </w:p>
        </w:tc>
        <w:tc>
          <w:tcPr>
            <w:tcW w:w="3082" w:type="dxa"/>
          </w:tcPr>
          <w:p w:rsidR="007D2222" w:rsidRDefault="007D2222" w:rsidP="007D2222">
            <w:pPr>
              <w:pStyle w:val="NormalWeb"/>
              <w:spacing w:before="0" w:beforeAutospacing="0" w:after="0" w:afterAutospacing="0"/>
              <w:jc w:val="both"/>
              <w:textAlignment w:val="baseline"/>
              <w:rPr>
                <w:sz w:val="32"/>
                <w:szCs w:val="32"/>
              </w:rPr>
            </w:pPr>
            <w:r>
              <w:rPr>
                <w:sz w:val="32"/>
                <w:szCs w:val="32"/>
              </w:rPr>
              <w:t>Integral part of the Corporate Information factory</w:t>
            </w:r>
          </w:p>
        </w:tc>
        <w:tc>
          <w:tcPr>
            <w:tcW w:w="3082"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 xml:space="preserve">Transformer and retainer of operational data. </w:t>
            </w:r>
          </w:p>
        </w:tc>
      </w:tr>
      <w:tr w:rsidR="007D2222" w:rsidTr="00B9549A">
        <w:tc>
          <w:tcPr>
            <w:tcW w:w="3081"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Objective</w:t>
            </w:r>
          </w:p>
        </w:tc>
        <w:tc>
          <w:tcPr>
            <w:tcW w:w="3082" w:type="dxa"/>
          </w:tcPr>
          <w:p w:rsidR="007D2222" w:rsidRDefault="007D2222" w:rsidP="007D2222">
            <w:pPr>
              <w:pStyle w:val="NormalWeb"/>
              <w:spacing w:before="0" w:beforeAutospacing="0" w:after="0" w:afterAutospacing="0"/>
              <w:jc w:val="both"/>
              <w:textAlignment w:val="baseline"/>
              <w:rPr>
                <w:sz w:val="32"/>
                <w:szCs w:val="32"/>
              </w:rPr>
            </w:pPr>
            <w:r>
              <w:rPr>
                <w:sz w:val="32"/>
                <w:szCs w:val="32"/>
              </w:rPr>
              <w:t>Deliver a sound technical solution</w:t>
            </w:r>
          </w:p>
        </w:tc>
        <w:tc>
          <w:tcPr>
            <w:tcW w:w="3082" w:type="dxa"/>
          </w:tcPr>
          <w:p w:rsidR="007D2222" w:rsidRDefault="007D2222" w:rsidP="009C35BB">
            <w:pPr>
              <w:pStyle w:val="NormalWeb"/>
              <w:spacing w:before="0" w:beforeAutospacing="0" w:after="0" w:afterAutospacing="0"/>
              <w:jc w:val="both"/>
              <w:textAlignment w:val="baseline"/>
              <w:rPr>
                <w:sz w:val="32"/>
                <w:szCs w:val="32"/>
              </w:rPr>
            </w:pPr>
            <w:r>
              <w:rPr>
                <w:sz w:val="32"/>
                <w:szCs w:val="32"/>
              </w:rPr>
              <w:t>Deliver a solution that makes it easy for end users</w:t>
            </w:r>
          </w:p>
        </w:tc>
      </w:tr>
    </w:tbl>
    <w:p w:rsidR="00B9549A" w:rsidRDefault="00B9549A" w:rsidP="009C35BB">
      <w:pPr>
        <w:pStyle w:val="NormalWeb"/>
        <w:spacing w:before="0" w:beforeAutospacing="0" w:after="0" w:afterAutospacing="0"/>
        <w:jc w:val="both"/>
        <w:textAlignment w:val="baseline"/>
        <w:rPr>
          <w:sz w:val="32"/>
          <w:szCs w:val="32"/>
        </w:rPr>
      </w:pPr>
    </w:p>
    <w:p w:rsidR="00AF0634" w:rsidRPr="00392A67" w:rsidRDefault="00AF0634" w:rsidP="00BC1F99">
      <w:pPr>
        <w:pStyle w:val="ListParagraph"/>
        <w:spacing w:after="0" w:line="240" w:lineRule="auto"/>
        <w:ind w:left="360"/>
        <w:jc w:val="both"/>
        <w:rPr>
          <w:rFonts w:ascii="Times New Roman" w:hAnsi="Times New Roman" w:cs="Times New Roman"/>
          <w:sz w:val="28"/>
          <w:szCs w:val="28"/>
        </w:rPr>
      </w:pPr>
    </w:p>
    <w:p w:rsidR="00BC1F99" w:rsidRPr="005E173E" w:rsidRDefault="005E173E" w:rsidP="005E173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00BC1F99" w:rsidRPr="005E173E">
        <w:rPr>
          <w:rFonts w:ascii="Times New Roman" w:hAnsi="Times New Roman" w:cs="Times New Roman"/>
          <w:b/>
          <w:sz w:val="28"/>
          <w:szCs w:val="28"/>
        </w:rPr>
        <w:t xml:space="preserve">Real time Data warehousing: </w:t>
      </w:r>
    </w:p>
    <w:p w:rsidR="00BC1F99" w:rsidRDefault="00BC1F99" w:rsidP="00BC1F99">
      <w:pPr>
        <w:spacing w:after="0" w:line="240" w:lineRule="auto"/>
        <w:jc w:val="both"/>
        <w:rPr>
          <w:rFonts w:ascii="Times New Roman" w:hAnsi="Times New Roman" w:cs="Times New Roman"/>
          <w:b/>
          <w:sz w:val="28"/>
          <w:szCs w:val="28"/>
        </w:rPr>
      </w:pPr>
    </w:p>
    <w:p w:rsidR="005D548E" w:rsidRDefault="005D548E" w:rsidP="00BC1F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Real-time Data Warehousing, also known as Active Data Warehousing, is the process of loading and providing data via the Data Warehouse as they become available. It evolved from the Enterprise Data Warehouse (EDW) concept. </w:t>
      </w:r>
    </w:p>
    <w:p w:rsidR="005D548E" w:rsidRDefault="005D548E" w:rsidP="00BC1F99">
      <w:pPr>
        <w:spacing w:after="0" w:line="240" w:lineRule="auto"/>
        <w:jc w:val="both"/>
        <w:rPr>
          <w:rFonts w:ascii="Times New Roman" w:hAnsi="Times New Roman" w:cs="Times New Roman"/>
          <w:sz w:val="28"/>
          <w:szCs w:val="28"/>
        </w:rPr>
      </w:pPr>
    </w:p>
    <w:p w:rsidR="005E173E" w:rsidRDefault="005D548E" w:rsidP="00BC1F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People throughout the organization who interact directly with customers and suppliers will be empowered with information-based decision making at their fingertips. </w:t>
      </w:r>
    </w:p>
    <w:p w:rsidR="005D548E" w:rsidRDefault="005D548E" w:rsidP="00BC1F99">
      <w:pPr>
        <w:spacing w:after="0" w:line="240" w:lineRule="auto"/>
        <w:jc w:val="both"/>
        <w:rPr>
          <w:rFonts w:ascii="Times New Roman" w:hAnsi="Times New Roman" w:cs="Times New Roman"/>
          <w:sz w:val="28"/>
          <w:szCs w:val="28"/>
        </w:rPr>
      </w:pPr>
    </w:p>
    <w:p w:rsidR="005D548E" w:rsidRPr="007B28CC" w:rsidRDefault="007B28CC" w:rsidP="007B28CC">
      <w:pPr>
        <w:spacing w:after="0" w:line="240" w:lineRule="auto"/>
        <w:jc w:val="center"/>
        <w:rPr>
          <w:rFonts w:ascii="Times New Roman" w:hAnsi="Times New Roman" w:cs="Times New Roman"/>
          <w:b/>
          <w:sz w:val="36"/>
          <w:szCs w:val="28"/>
        </w:rPr>
      </w:pPr>
      <w:r w:rsidRPr="007B28CC">
        <w:rPr>
          <w:rFonts w:ascii="Times New Roman" w:hAnsi="Times New Roman" w:cs="Times New Roman"/>
          <w:b/>
          <w:sz w:val="36"/>
          <w:szCs w:val="28"/>
        </w:rPr>
        <w:t>END OF PART-A</w:t>
      </w:r>
    </w:p>
    <w:p w:rsidR="00BC1F99" w:rsidRPr="00BC1F99" w:rsidRDefault="00BC1F99" w:rsidP="00BC1F99">
      <w:pPr>
        <w:spacing w:after="0" w:line="240" w:lineRule="auto"/>
        <w:jc w:val="both"/>
        <w:rPr>
          <w:rFonts w:ascii="Times New Roman" w:hAnsi="Times New Roman" w:cs="Times New Roman"/>
          <w:sz w:val="28"/>
          <w:szCs w:val="28"/>
        </w:rPr>
      </w:pPr>
    </w:p>
    <w:p w:rsidR="002A5984" w:rsidRPr="00530196" w:rsidRDefault="002A5984" w:rsidP="00E3482A">
      <w:pPr>
        <w:spacing w:after="0" w:line="240" w:lineRule="auto"/>
        <w:jc w:val="both"/>
        <w:rPr>
          <w:rFonts w:ascii="Times New Roman" w:hAnsi="Times New Roman" w:cs="Times New Roman"/>
          <w:sz w:val="28"/>
          <w:szCs w:val="28"/>
        </w:rPr>
      </w:pPr>
    </w:p>
    <w:sectPr w:rsidR="002A5984" w:rsidRPr="00530196" w:rsidSect="0007676C">
      <w:pgSz w:w="11909" w:h="16834" w:code="9"/>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CAC"/>
    <w:multiLevelType w:val="hybridMultilevel"/>
    <w:tmpl w:val="EA6E3252"/>
    <w:lvl w:ilvl="0" w:tplc="C9A65BB8">
      <w:start w:val="1"/>
      <w:numFmt w:val="bullet"/>
      <w:lvlText w:val="•"/>
      <w:lvlJc w:val="left"/>
      <w:pPr>
        <w:tabs>
          <w:tab w:val="num" w:pos="720"/>
        </w:tabs>
        <w:ind w:left="720" w:hanging="360"/>
      </w:pPr>
      <w:rPr>
        <w:rFonts w:ascii="Times New Roman" w:hAnsi="Times New Roman" w:hint="default"/>
      </w:rPr>
    </w:lvl>
    <w:lvl w:ilvl="1" w:tplc="37762884" w:tentative="1">
      <w:start w:val="1"/>
      <w:numFmt w:val="bullet"/>
      <w:lvlText w:val="•"/>
      <w:lvlJc w:val="left"/>
      <w:pPr>
        <w:tabs>
          <w:tab w:val="num" w:pos="1440"/>
        </w:tabs>
        <w:ind w:left="1440" w:hanging="360"/>
      </w:pPr>
      <w:rPr>
        <w:rFonts w:ascii="Times New Roman" w:hAnsi="Times New Roman" w:hint="default"/>
      </w:rPr>
    </w:lvl>
    <w:lvl w:ilvl="2" w:tplc="CFDCAC96" w:tentative="1">
      <w:start w:val="1"/>
      <w:numFmt w:val="bullet"/>
      <w:lvlText w:val="•"/>
      <w:lvlJc w:val="left"/>
      <w:pPr>
        <w:tabs>
          <w:tab w:val="num" w:pos="2160"/>
        </w:tabs>
        <w:ind w:left="2160" w:hanging="360"/>
      </w:pPr>
      <w:rPr>
        <w:rFonts w:ascii="Times New Roman" w:hAnsi="Times New Roman" w:hint="default"/>
      </w:rPr>
    </w:lvl>
    <w:lvl w:ilvl="3" w:tplc="87845EA6" w:tentative="1">
      <w:start w:val="1"/>
      <w:numFmt w:val="bullet"/>
      <w:lvlText w:val="•"/>
      <w:lvlJc w:val="left"/>
      <w:pPr>
        <w:tabs>
          <w:tab w:val="num" w:pos="2880"/>
        </w:tabs>
        <w:ind w:left="2880" w:hanging="360"/>
      </w:pPr>
      <w:rPr>
        <w:rFonts w:ascii="Times New Roman" w:hAnsi="Times New Roman" w:hint="default"/>
      </w:rPr>
    </w:lvl>
    <w:lvl w:ilvl="4" w:tplc="8D404C82" w:tentative="1">
      <w:start w:val="1"/>
      <w:numFmt w:val="bullet"/>
      <w:lvlText w:val="•"/>
      <w:lvlJc w:val="left"/>
      <w:pPr>
        <w:tabs>
          <w:tab w:val="num" w:pos="3600"/>
        </w:tabs>
        <w:ind w:left="3600" w:hanging="360"/>
      </w:pPr>
      <w:rPr>
        <w:rFonts w:ascii="Times New Roman" w:hAnsi="Times New Roman" w:hint="default"/>
      </w:rPr>
    </w:lvl>
    <w:lvl w:ilvl="5" w:tplc="81E233C4" w:tentative="1">
      <w:start w:val="1"/>
      <w:numFmt w:val="bullet"/>
      <w:lvlText w:val="•"/>
      <w:lvlJc w:val="left"/>
      <w:pPr>
        <w:tabs>
          <w:tab w:val="num" w:pos="4320"/>
        </w:tabs>
        <w:ind w:left="4320" w:hanging="360"/>
      </w:pPr>
      <w:rPr>
        <w:rFonts w:ascii="Times New Roman" w:hAnsi="Times New Roman" w:hint="default"/>
      </w:rPr>
    </w:lvl>
    <w:lvl w:ilvl="6" w:tplc="36C48C7A" w:tentative="1">
      <w:start w:val="1"/>
      <w:numFmt w:val="bullet"/>
      <w:lvlText w:val="•"/>
      <w:lvlJc w:val="left"/>
      <w:pPr>
        <w:tabs>
          <w:tab w:val="num" w:pos="5040"/>
        </w:tabs>
        <w:ind w:left="5040" w:hanging="360"/>
      </w:pPr>
      <w:rPr>
        <w:rFonts w:ascii="Times New Roman" w:hAnsi="Times New Roman" w:hint="default"/>
      </w:rPr>
    </w:lvl>
    <w:lvl w:ilvl="7" w:tplc="C6A407AE" w:tentative="1">
      <w:start w:val="1"/>
      <w:numFmt w:val="bullet"/>
      <w:lvlText w:val="•"/>
      <w:lvlJc w:val="left"/>
      <w:pPr>
        <w:tabs>
          <w:tab w:val="num" w:pos="5760"/>
        </w:tabs>
        <w:ind w:left="5760" w:hanging="360"/>
      </w:pPr>
      <w:rPr>
        <w:rFonts w:ascii="Times New Roman" w:hAnsi="Times New Roman" w:hint="default"/>
      </w:rPr>
    </w:lvl>
    <w:lvl w:ilvl="8" w:tplc="13B0864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84169C"/>
    <w:multiLevelType w:val="hybridMultilevel"/>
    <w:tmpl w:val="5716548E"/>
    <w:lvl w:ilvl="0" w:tplc="9CFE3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F6D9F"/>
    <w:multiLevelType w:val="hybridMultilevel"/>
    <w:tmpl w:val="8EF246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FF5F9C"/>
    <w:multiLevelType w:val="hybridMultilevel"/>
    <w:tmpl w:val="3AF4F8EA"/>
    <w:lvl w:ilvl="0" w:tplc="D26858A8">
      <w:start w:val="1"/>
      <w:numFmt w:val="decimal"/>
      <w:lvlText w:val="%1)"/>
      <w:lvlJc w:val="left"/>
      <w:pPr>
        <w:tabs>
          <w:tab w:val="num" w:pos="720"/>
        </w:tabs>
        <w:ind w:left="720" w:hanging="360"/>
      </w:pPr>
    </w:lvl>
    <w:lvl w:ilvl="1" w:tplc="A7A6FF82" w:tentative="1">
      <w:start w:val="1"/>
      <w:numFmt w:val="decimal"/>
      <w:lvlText w:val="%2)"/>
      <w:lvlJc w:val="left"/>
      <w:pPr>
        <w:tabs>
          <w:tab w:val="num" w:pos="1440"/>
        </w:tabs>
        <w:ind w:left="1440" w:hanging="360"/>
      </w:pPr>
    </w:lvl>
    <w:lvl w:ilvl="2" w:tplc="C30054F0" w:tentative="1">
      <w:start w:val="1"/>
      <w:numFmt w:val="decimal"/>
      <w:lvlText w:val="%3)"/>
      <w:lvlJc w:val="left"/>
      <w:pPr>
        <w:tabs>
          <w:tab w:val="num" w:pos="2160"/>
        </w:tabs>
        <w:ind w:left="2160" w:hanging="360"/>
      </w:pPr>
    </w:lvl>
    <w:lvl w:ilvl="3" w:tplc="F808CD4C" w:tentative="1">
      <w:start w:val="1"/>
      <w:numFmt w:val="decimal"/>
      <w:lvlText w:val="%4)"/>
      <w:lvlJc w:val="left"/>
      <w:pPr>
        <w:tabs>
          <w:tab w:val="num" w:pos="2880"/>
        </w:tabs>
        <w:ind w:left="2880" w:hanging="360"/>
      </w:pPr>
    </w:lvl>
    <w:lvl w:ilvl="4" w:tplc="69B6CC4E" w:tentative="1">
      <w:start w:val="1"/>
      <w:numFmt w:val="decimal"/>
      <w:lvlText w:val="%5)"/>
      <w:lvlJc w:val="left"/>
      <w:pPr>
        <w:tabs>
          <w:tab w:val="num" w:pos="3600"/>
        </w:tabs>
        <w:ind w:left="3600" w:hanging="360"/>
      </w:pPr>
    </w:lvl>
    <w:lvl w:ilvl="5" w:tplc="8598A852" w:tentative="1">
      <w:start w:val="1"/>
      <w:numFmt w:val="decimal"/>
      <w:lvlText w:val="%6)"/>
      <w:lvlJc w:val="left"/>
      <w:pPr>
        <w:tabs>
          <w:tab w:val="num" w:pos="4320"/>
        </w:tabs>
        <w:ind w:left="4320" w:hanging="360"/>
      </w:pPr>
    </w:lvl>
    <w:lvl w:ilvl="6" w:tplc="DAA6B494" w:tentative="1">
      <w:start w:val="1"/>
      <w:numFmt w:val="decimal"/>
      <w:lvlText w:val="%7)"/>
      <w:lvlJc w:val="left"/>
      <w:pPr>
        <w:tabs>
          <w:tab w:val="num" w:pos="5040"/>
        </w:tabs>
        <w:ind w:left="5040" w:hanging="360"/>
      </w:pPr>
    </w:lvl>
    <w:lvl w:ilvl="7" w:tplc="11985FE0" w:tentative="1">
      <w:start w:val="1"/>
      <w:numFmt w:val="decimal"/>
      <w:lvlText w:val="%8)"/>
      <w:lvlJc w:val="left"/>
      <w:pPr>
        <w:tabs>
          <w:tab w:val="num" w:pos="5760"/>
        </w:tabs>
        <w:ind w:left="5760" w:hanging="360"/>
      </w:pPr>
    </w:lvl>
    <w:lvl w:ilvl="8" w:tplc="A5C891C0" w:tentative="1">
      <w:start w:val="1"/>
      <w:numFmt w:val="decimal"/>
      <w:lvlText w:val="%9)"/>
      <w:lvlJc w:val="left"/>
      <w:pPr>
        <w:tabs>
          <w:tab w:val="num" w:pos="6480"/>
        </w:tabs>
        <w:ind w:left="6480" w:hanging="360"/>
      </w:pPr>
    </w:lvl>
  </w:abstractNum>
  <w:abstractNum w:abstractNumId="4">
    <w:nsid w:val="183C7CD5"/>
    <w:multiLevelType w:val="hybridMultilevel"/>
    <w:tmpl w:val="8BAEF5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B3510D"/>
    <w:multiLevelType w:val="hybridMultilevel"/>
    <w:tmpl w:val="EA125C7A"/>
    <w:lvl w:ilvl="0" w:tplc="04090017">
      <w:start w:val="1"/>
      <w:numFmt w:val="lowerLetter"/>
      <w:lvlText w:val="%1)"/>
      <w:lvlJc w:val="left"/>
      <w:pPr>
        <w:tabs>
          <w:tab w:val="num" w:pos="1080"/>
        </w:tabs>
        <w:ind w:left="1080" w:hanging="360"/>
      </w:pPr>
      <w:rPr>
        <w:rFonts w:hint="default"/>
      </w:rPr>
    </w:lvl>
    <w:lvl w:ilvl="1" w:tplc="DE282E46">
      <w:start w:val="1109"/>
      <w:numFmt w:val="bullet"/>
      <w:lvlText w:val="•"/>
      <w:lvlJc w:val="left"/>
      <w:pPr>
        <w:tabs>
          <w:tab w:val="num" w:pos="1800"/>
        </w:tabs>
        <w:ind w:left="1800" w:hanging="360"/>
      </w:pPr>
      <w:rPr>
        <w:rFonts w:ascii="Times New Roman" w:hAnsi="Times New Roman" w:hint="default"/>
      </w:rPr>
    </w:lvl>
    <w:lvl w:ilvl="2" w:tplc="84A8C05C" w:tentative="1">
      <w:start w:val="1"/>
      <w:numFmt w:val="bullet"/>
      <w:lvlText w:val="•"/>
      <w:lvlJc w:val="left"/>
      <w:pPr>
        <w:tabs>
          <w:tab w:val="num" w:pos="2520"/>
        </w:tabs>
        <w:ind w:left="2520" w:hanging="360"/>
      </w:pPr>
      <w:rPr>
        <w:rFonts w:ascii="Times New Roman" w:hAnsi="Times New Roman" w:hint="default"/>
      </w:rPr>
    </w:lvl>
    <w:lvl w:ilvl="3" w:tplc="397E1E70" w:tentative="1">
      <w:start w:val="1"/>
      <w:numFmt w:val="bullet"/>
      <w:lvlText w:val="•"/>
      <w:lvlJc w:val="left"/>
      <w:pPr>
        <w:tabs>
          <w:tab w:val="num" w:pos="3240"/>
        </w:tabs>
        <w:ind w:left="3240" w:hanging="360"/>
      </w:pPr>
      <w:rPr>
        <w:rFonts w:ascii="Times New Roman" w:hAnsi="Times New Roman" w:hint="default"/>
      </w:rPr>
    </w:lvl>
    <w:lvl w:ilvl="4" w:tplc="FAF88668" w:tentative="1">
      <w:start w:val="1"/>
      <w:numFmt w:val="bullet"/>
      <w:lvlText w:val="•"/>
      <w:lvlJc w:val="left"/>
      <w:pPr>
        <w:tabs>
          <w:tab w:val="num" w:pos="3960"/>
        </w:tabs>
        <w:ind w:left="3960" w:hanging="360"/>
      </w:pPr>
      <w:rPr>
        <w:rFonts w:ascii="Times New Roman" w:hAnsi="Times New Roman" w:hint="default"/>
      </w:rPr>
    </w:lvl>
    <w:lvl w:ilvl="5" w:tplc="CFA0C76A" w:tentative="1">
      <w:start w:val="1"/>
      <w:numFmt w:val="bullet"/>
      <w:lvlText w:val="•"/>
      <w:lvlJc w:val="left"/>
      <w:pPr>
        <w:tabs>
          <w:tab w:val="num" w:pos="4680"/>
        </w:tabs>
        <w:ind w:left="4680" w:hanging="360"/>
      </w:pPr>
      <w:rPr>
        <w:rFonts w:ascii="Times New Roman" w:hAnsi="Times New Roman" w:hint="default"/>
      </w:rPr>
    </w:lvl>
    <w:lvl w:ilvl="6" w:tplc="DB502C1E" w:tentative="1">
      <w:start w:val="1"/>
      <w:numFmt w:val="bullet"/>
      <w:lvlText w:val="•"/>
      <w:lvlJc w:val="left"/>
      <w:pPr>
        <w:tabs>
          <w:tab w:val="num" w:pos="5400"/>
        </w:tabs>
        <w:ind w:left="5400" w:hanging="360"/>
      </w:pPr>
      <w:rPr>
        <w:rFonts w:ascii="Times New Roman" w:hAnsi="Times New Roman" w:hint="default"/>
      </w:rPr>
    </w:lvl>
    <w:lvl w:ilvl="7" w:tplc="C6683164" w:tentative="1">
      <w:start w:val="1"/>
      <w:numFmt w:val="bullet"/>
      <w:lvlText w:val="•"/>
      <w:lvlJc w:val="left"/>
      <w:pPr>
        <w:tabs>
          <w:tab w:val="num" w:pos="6120"/>
        </w:tabs>
        <w:ind w:left="6120" w:hanging="360"/>
      </w:pPr>
      <w:rPr>
        <w:rFonts w:ascii="Times New Roman" w:hAnsi="Times New Roman" w:hint="default"/>
      </w:rPr>
    </w:lvl>
    <w:lvl w:ilvl="8" w:tplc="0E902166" w:tentative="1">
      <w:start w:val="1"/>
      <w:numFmt w:val="bullet"/>
      <w:lvlText w:val="•"/>
      <w:lvlJc w:val="left"/>
      <w:pPr>
        <w:tabs>
          <w:tab w:val="num" w:pos="6840"/>
        </w:tabs>
        <w:ind w:left="6840" w:hanging="360"/>
      </w:pPr>
      <w:rPr>
        <w:rFonts w:ascii="Times New Roman" w:hAnsi="Times New Roman" w:hint="default"/>
      </w:rPr>
    </w:lvl>
  </w:abstractNum>
  <w:abstractNum w:abstractNumId="6">
    <w:nsid w:val="2C241116"/>
    <w:multiLevelType w:val="hybridMultilevel"/>
    <w:tmpl w:val="37AE9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41655"/>
    <w:multiLevelType w:val="hybridMultilevel"/>
    <w:tmpl w:val="D7A6AA4C"/>
    <w:lvl w:ilvl="0" w:tplc="CA246C94">
      <w:start w:val="1"/>
      <w:numFmt w:val="bullet"/>
      <w:lvlText w:val=""/>
      <w:lvlJc w:val="left"/>
      <w:pPr>
        <w:tabs>
          <w:tab w:val="num" w:pos="720"/>
        </w:tabs>
        <w:ind w:left="720" w:hanging="360"/>
      </w:pPr>
      <w:rPr>
        <w:rFonts w:ascii="Wingdings 2" w:hAnsi="Wingdings 2" w:hint="default"/>
      </w:rPr>
    </w:lvl>
    <w:lvl w:ilvl="1" w:tplc="D2BADC70" w:tentative="1">
      <w:start w:val="1"/>
      <w:numFmt w:val="bullet"/>
      <w:lvlText w:val=""/>
      <w:lvlJc w:val="left"/>
      <w:pPr>
        <w:tabs>
          <w:tab w:val="num" w:pos="1440"/>
        </w:tabs>
        <w:ind w:left="1440" w:hanging="360"/>
      </w:pPr>
      <w:rPr>
        <w:rFonts w:ascii="Wingdings 2" w:hAnsi="Wingdings 2" w:hint="default"/>
      </w:rPr>
    </w:lvl>
    <w:lvl w:ilvl="2" w:tplc="76EA806E" w:tentative="1">
      <w:start w:val="1"/>
      <w:numFmt w:val="bullet"/>
      <w:lvlText w:val=""/>
      <w:lvlJc w:val="left"/>
      <w:pPr>
        <w:tabs>
          <w:tab w:val="num" w:pos="2160"/>
        </w:tabs>
        <w:ind w:left="2160" w:hanging="360"/>
      </w:pPr>
      <w:rPr>
        <w:rFonts w:ascii="Wingdings 2" w:hAnsi="Wingdings 2" w:hint="default"/>
      </w:rPr>
    </w:lvl>
    <w:lvl w:ilvl="3" w:tplc="86F85E40" w:tentative="1">
      <w:start w:val="1"/>
      <w:numFmt w:val="bullet"/>
      <w:lvlText w:val=""/>
      <w:lvlJc w:val="left"/>
      <w:pPr>
        <w:tabs>
          <w:tab w:val="num" w:pos="2880"/>
        </w:tabs>
        <w:ind w:left="2880" w:hanging="360"/>
      </w:pPr>
      <w:rPr>
        <w:rFonts w:ascii="Wingdings 2" w:hAnsi="Wingdings 2" w:hint="default"/>
      </w:rPr>
    </w:lvl>
    <w:lvl w:ilvl="4" w:tplc="323E04B2" w:tentative="1">
      <w:start w:val="1"/>
      <w:numFmt w:val="bullet"/>
      <w:lvlText w:val=""/>
      <w:lvlJc w:val="left"/>
      <w:pPr>
        <w:tabs>
          <w:tab w:val="num" w:pos="3600"/>
        </w:tabs>
        <w:ind w:left="3600" w:hanging="360"/>
      </w:pPr>
      <w:rPr>
        <w:rFonts w:ascii="Wingdings 2" w:hAnsi="Wingdings 2" w:hint="default"/>
      </w:rPr>
    </w:lvl>
    <w:lvl w:ilvl="5" w:tplc="660EBE86" w:tentative="1">
      <w:start w:val="1"/>
      <w:numFmt w:val="bullet"/>
      <w:lvlText w:val=""/>
      <w:lvlJc w:val="left"/>
      <w:pPr>
        <w:tabs>
          <w:tab w:val="num" w:pos="4320"/>
        </w:tabs>
        <w:ind w:left="4320" w:hanging="360"/>
      </w:pPr>
      <w:rPr>
        <w:rFonts w:ascii="Wingdings 2" w:hAnsi="Wingdings 2" w:hint="default"/>
      </w:rPr>
    </w:lvl>
    <w:lvl w:ilvl="6" w:tplc="B29EE00E" w:tentative="1">
      <w:start w:val="1"/>
      <w:numFmt w:val="bullet"/>
      <w:lvlText w:val=""/>
      <w:lvlJc w:val="left"/>
      <w:pPr>
        <w:tabs>
          <w:tab w:val="num" w:pos="5040"/>
        </w:tabs>
        <w:ind w:left="5040" w:hanging="360"/>
      </w:pPr>
      <w:rPr>
        <w:rFonts w:ascii="Wingdings 2" w:hAnsi="Wingdings 2" w:hint="default"/>
      </w:rPr>
    </w:lvl>
    <w:lvl w:ilvl="7" w:tplc="04D4A642" w:tentative="1">
      <w:start w:val="1"/>
      <w:numFmt w:val="bullet"/>
      <w:lvlText w:val=""/>
      <w:lvlJc w:val="left"/>
      <w:pPr>
        <w:tabs>
          <w:tab w:val="num" w:pos="5760"/>
        </w:tabs>
        <w:ind w:left="5760" w:hanging="360"/>
      </w:pPr>
      <w:rPr>
        <w:rFonts w:ascii="Wingdings 2" w:hAnsi="Wingdings 2" w:hint="default"/>
      </w:rPr>
    </w:lvl>
    <w:lvl w:ilvl="8" w:tplc="A288E280" w:tentative="1">
      <w:start w:val="1"/>
      <w:numFmt w:val="bullet"/>
      <w:lvlText w:val=""/>
      <w:lvlJc w:val="left"/>
      <w:pPr>
        <w:tabs>
          <w:tab w:val="num" w:pos="6480"/>
        </w:tabs>
        <w:ind w:left="6480" w:hanging="360"/>
      </w:pPr>
      <w:rPr>
        <w:rFonts w:ascii="Wingdings 2" w:hAnsi="Wingdings 2" w:hint="default"/>
      </w:rPr>
    </w:lvl>
  </w:abstractNum>
  <w:abstractNum w:abstractNumId="8">
    <w:nsid w:val="3DB63FD7"/>
    <w:multiLevelType w:val="hybridMultilevel"/>
    <w:tmpl w:val="C712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B7272C"/>
    <w:multiLevelType w:val="hybridMultilevel"/>
    <w:tmpl w:val="EEB2E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C6812"/>
    <w:multiLevelType w:val="hybridMultilevel"/>
    <w:tmpl w:val="78EA14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C1A17"/>
    <w:multiLevelType w:val="hybridMultilevel"/>
    <w:tmpl w:val="BAB65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6903A1"/>
    <w:multiLevelType w:val="multilevel"/>
    <w:tmpl w:val="DD3C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3710BD"/>
    <w:multiLevelType w:val="hybridMultilevel"/>
    <w:tmpl w:val="06E60578"/>
    <w:lvl w:ilvl="0" w:tplc="41A26F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15574C"/>
    <w:multiLevelType w:val="hybridMultilevel"/>
    <w:tmpl w:val="7508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241760"/>
    <w:multiLevelType w:val="hybridMultilevel"/>
    <w:tmpl w:val="08864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D21372"/>
    <w:multiLevelType w:val="hybridMultilevel"/>
    <w:tmpl w:val="773A72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0"/>
  </w:num>
  <w:num w:numId="4">
    <w:abstractNumId w:val="2"/>
  </w:num>
  <w:num w:numId="5">
    <w:abstractNumId w:val="15"/>
  </w:num>
  <w:num w:numId="6">
    <w:abstractNumId w:val="7"/>
  </w:num>
  <w:num w:numId="7">
    <w:abstractNumId w:val="11"/>
  </w:num>
  <w:num w:numId="8">
    <w:abstractNumId w:val="4"/>
  </w:num>
  <w:num w:numId="9">
    <w:abstractNumId w:val="3"/>
  </w:num>
  <w:num w:numId="10">
    <w:abstractNumId w:val="16"/>
  </w:num>
  <w:num w:numId="11">
    <w:abstractNumId w:val="14"/>
  </w:num>
  <w:num w:numId="12">
    <w:abstractNumId w:val="1"/>
  </w:num>
  <w:num w:numId="13">
    <w:abstractNumId w:val="8"/>
  </w:num>
  <w:num w:numId="14">
    <w:abstractNumId w:val="0"/>
  </w:num>
  <w:num w:numId="15">
    <w:abstractNumId w:val="5"/>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30196"/>
    <w:rsid w:val="000307FA"/>
    <w:rsid w:val="0007676C"/>
    <w:rsid w:val="00084EE0"/>
    <w:rsid w:val="000B7EC2"/>
    <w:rsid w:val="001709E0"/>
    <w:rsid w:val="001B688B"/>
    <w:rsid w:val="001E056E"/>
    <w:rsid w:val="00230A9C"/>
    <w:rsid w:val="00236725"/>
    <w:rsid w:val="00260FED"/>
    <w:rsid w:val="00282AF7"/>
    <w:rsid w:val="00296337"/>
    <w:rsid w:val="002A5984"/>
    <w:rsid w:val="002B1DF1"/>
    <w:rsid w:val="002E241E"/>
    <w:rsid w:val="003229DA"/>
    <w:rsid w:val="00331362"/>
    <w:rsid w:val="00392A67"/>
    <w:rsid w:val="003C5709"/>
    <w:rsid w:val="003F75C0"/>
    <w:rsid w:val="00430FF9"/>
    <w:rsid w:val="004330AA"/>
    <w:rsid w:val="004B6223"/>
    <w:rsid w:val="004D6D9B"/>
    <w:rsid w:val="00530196"/>
    <w:rsid w:val="00533DFD"/>
    <w:rsid w:val="00537B0C"/>
    <w:rsid w:val="00541602"/>
    <w:rsid w:val="005A1CB5"/>
    <w:rsid w:val="005D548E"/>
    <w:rsid w:val="005E173E"/>
    <w:rsid w:val="00651E0E"/>
    <w:rsid w:val="006D0E02"/>
    <w:rsid w:val="00703683"/>
    <w:rsid w:val="0073673A"/>
    <w:rsid w:val="0075274D"/>
    <w:rsid w:val="007570F2"/>
    <w:rsid w:val="0076134A"/>
    <w:rsid w:val="00783CCA"/>
    <w:rsid w:val="00791D73"/>
    <w:rsid w:val="007B28CC"/>
    <w:rsid w:val="007D2222"/>
    <w:rsid w:val="007F1546"/>
    <w:rsid w:val="00824B4E"/>
    <w:rsid w:val="0082502C"/>
    <w:rsid w:val="0083017C"/>
    <w:rsid w:val="00860005"/>
    <w:rsid w:val="008B3DFA"/>
    <w:rsid w:val="0092523B"/>
    <w:rsid w:val="009428BD"/>
    <w:rsid w:val="00966A46"/>
    <w:rsid w:val="00990C64"/>
    <w:rsid w:val="009B2C4B"/>
    <w:rsid w:val="009C26F0"/>
    <w:rsid w:val="009C35BB"/>
    <w:rsid w:val="009D3EF3"/>
    <w:rsid w:val="009D72BF"/>
    <w:rsid w:val="009F6DF9"/>
    <w:rsid w:val="00AA40E6"/>
    <w:rsid w:val="00AF0634"/>
    <w:rsid w:val="00AF73C7"/>
    <w:rsid w:val="00B75C20"/>
    <w:rsid w:val="00B9549A"/>
    <w:rsid w:val="00BC1F99"/>
    <w:rsid w:val="00C111A6"/>
    <w:rsid w:val="00C147DE"/>
    <w:rsid w:val="00C93284"/>
    <w:rsid w:val="00D50B6D"/>
    <w:rsid w:val="00D7514F"/>
    <w:rsid w:val="00D81439"/>
    <w:rsid w:val="00DD6D0B"/>
    <w:rsid w:val="00E120E3"/>
    <w:rsid w:val="00E3482A"/>
    <w:rsid w:val="00E530BF"/>
    <w:rsid w:val="00EF5BA1"/>
    <w:rsid w:val="00FB084D"/>
    <w:rsid w:val="00FD5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196"/>
    <w:pPr>
      <w:ind w:left="720"/>
      <w:contextualSpacing/>
    </w:pPr>
  </w:style>
  <w:style w:type="paragraph" w:styleId="NormalWeb">
    <w:name w:val="Normal (Web)"/>
    <w:basedOn w:val="Normal"/>
    <w:uiPriority w:val="99"/>
    <w:unhideWhenUsed/>
    <w:rsid w:val="00FD55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2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C4B"/>
    <w:rPr>
      <w:rFonts w:ascii="Tahoma" w:hAnsi="Tahoma" w:cs="Tahoma"/>
      <w:sz w:val="16"/>
      <w:szCs w:val="16"/>
    </w:rPr>
  </w:style>
  <w:style w:type="character" w:styleId="Strong">
    <w:name w:val="Strong"/>
    <w:basedOn w:val="DefaultParagraphFont"/>
    <w:uiPriority w:val="22"/>
    <w:qFormat/>
    <w:rsid w:val="001E056E"/>
    <w:rPr>
      <w:b/>
      <w:bCs/>
    </w:rPr>
  </w:style>
  <w:style w:type="character" w:styleId="Hyperlink">
    <w:name w:val="Hyperlink"/>
    <w:basedOn w:val="DefaultParagraphFont"/>
    <w:uiPriority w:val="99"/>
    <w:semiHidden/>
    <w:unhideWhenUsed/>
    <w:rsid w:val="001E056E"/>
    <w:rPr>
      <w:color w:val="0000FF"/>
      <w:u w:val="single"/>
    </w:rPr>
  </w:style>
  <w:style w:type="table" w:styleId="TableGrid">
    <w:name w:val="Table Grid"/>
    <w:basedOn w:val="TableNormal"/>
    <w:uiPriority w:val="59"/>
    <w:rsid w:val="00B95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85154">
      <w:bodyDiv w:val="1"/>
      <w:marLeft w:val="0"/>
      <w:marRight w:val="0"/>
      <w:marTop w:val="0"/>
      <w:marBottom w:val="0"/>
      <w:divBdr>
        <w:top w:val="none" w:sz="0" w:space="0" w:color="auto"/>
        <w:left w:val="none" w:sz="0" w:space="0" w:color="auto"/>
        <w:bottom w:val="none" w:sz="0" w:space="0" w:color="auto"/>
        <w:right w:val="none" w:sz="0" w:space="0" w:color="auto"/>
      </w:divBdr>
      <w:divsChild>
        <w:div w:id="2118669740">
          <w:marLeft w:val="806"/>
          <w:marRight w:val="0"/>
          <w:marTop w:val="134"/>
          <w:marBottom w:val="0"/>
          <w:divBdr>
            <w:top w:val="none" w:sz="0" w:space="0" w:color="auto"/>
            <w:left w:val="none" w:sz="0" w:space="0" w:color="auto"/>
            <w:bottom w:val="none" w:sz="0" w:space="0" w:color="auto"/>
            <w:right w:val="none" w:sz="0" w:space="0" w:color="auto"/>
          </w:divBdr>
        </w:div>
        <w:div w:id="1220824798">
          <w:marLeft w:val="806"/>
          <w:marRight w:val="0"/>
          <w:marTop w:val="134"/>
          <w:marBottom w:val="0"/>
          <w:divBdr>
            <w:top w:val="none" w:sz="0" w:space="0" w:color="auto"/>
            <w:left w:val="none" w:sz="0" w:space="0" w:color="auto"/>
            <w:bottom w:val="none" w:sz="0" w:space="0" w:color="auto"/>
            <w:right w:val="none" w:sz="0" w:space="0" w:color="auto"/>
          </w:divBdr>
        </w:div>
        <w:div w:id="671227945">
          <w:marLeft w:val="806"/>
          <w:marRight w:val="0"/>
          <w:marTop w:val="134"/>
          <w:marBottom w:val="0"/>
          <w:divBdr>
            <w:top w:val="none" w:sz="0" w:space="0" w:color="auto"/>
            <w:left w:val="none" w:sz="0" w:space="0" w:color="auto"/>
            <w:bottom w:val="none" w:sz="0" w:space="0" w:color="auto"/>
            <w:right w:val="none" w:sz="0" w:space="0" w:color="auto"/>
          </w:divBdr>
        </w:div>
        <w:div w:id="1480729436">
          <w:marLeft w:val="806"/>
          <w:marRight w:val="0"/>
          <w:marTop w:val="134"/>
          <w:marBottom w:val="0"/>
          <w:divBdr>
            <w:top w:val="none" w:sz="0" w:space="0" w:color="auto"/>
            <w:left w:val="none" w:sz="0" w:space="0" w:color="auto"/>
            <w:bottom w:val="none" w:sz="0" w:space="0" w:color="auto"/>
            <w:right w:val="none" w:sz="0" w:space="0" w:color="auto"/>
          </w:divBdr>
        </w:div>
        <w:div w:id="381830057">
          <w:marLeft w:val="806"/>
          <w:marRight w:val="0"/>
          <w:marTop w:val="134"/>
          <w:marBottom w:val="0"/>
          <w:divBdr>
            <w:top w:val="none" w:sz="0" w:space="0" w:color="auto"/>
            <w:left w:val="none" w:sz="0" w:space="0" w:color="auto"/>
            <w:bottom w:val="none" w:sz="0" w:space="0" w:color="auto"/>
            <w:right w:val="none" w:sz="0" w:space="0" w:color="auto"/>
          </w:divBdr>
        </w:div>
        <w:div w:id="1199470010">
          <w:marLeft w:val="806"/>
          <w:marRight w:val="0"/>
          <w:marTop w:val="134"/>
          <w:marBottom w:val="0"/>
          <w:divBdr>
            <w:top w:val="none" w:sz="0" w:space="0" w:color="auto"/>
            <w:left w:val="none" w:sz="0" w:space="0" w:color="auto"/>
            <w:bottom w:val="none" w:sz="0" w:space="0" w:color="auto"/>
            <w:right w:val="none" w:sz="0" w:space="0" w:color="auto"/>
          </w:divBdr>
        </w:div>
      </w:divsChild>
    </w:div>
    <w:div w:id="162552095">
      <w:bodyDiv w:val="1"/>
      <w:marLeft w:val="0"/>
      <w:marRight w:val="0"/>
      <w:marTop w:val="0"/>
      <w:marBottom w:val="0"/>
      <w:divBdr>
        <w:top w:val="none" w:sz="0" w:space="0" w:color="auto"/>
        <w:left w:val="none" w:sz="0" w:space="0" w:color="auto"/>
        <w:bottom w:val="none" w:sz="0" w:space="0" w:color="auto"/>
        <w:right w:val="none" w:sz="0" w:space="0" w:color="auto"/>
      </w:divBdr>
      <w:divsChild>
        <w:div w:id="1794903735">
          <w:marLeft w:val="432"/>
          <w:marRight w:val="0"/>
          <w:marTop w:val="120"/>
          <w:marBottom w:val="0"/>
          <w:divBdr>
            <w:top w:val="none" w:sz="0" w:space="0" w:color="auto"/>
            <w:left w:val="none" w:sz="0" w:space="0" w:color="auto"/>
            <w:bottom w:val="none" w:sz="0" w:space="0" w:color="auto"/>
            <w:right w:val="none" w:sz="0" w:space="0" w:color="auto"/>
          </w:divBdr>
        </w:div>
      </w:divsChild>
    </w:div>
    <w:div w:id="170605382">
      <w:bodyDiv w:val="1"/>
      <w:marLeft w:val="0"/>
      <w:marRight w:val="0"/>
      <w:marTop w:val="0"/>
      <w:marBottom w:val="0"/>
      <w:divBdr>
        <w:top w:val="none" w:sz="0" w:space="0" w:color="auto"/>
        <w:left w:val="none" w:sz="0" w:space="0" w:color="auto"/>
        <w:bottom w:val="none" w:sz="0" w:space="0" w:color="auto"/>
        <w:right w:val="none" w:sz="0" w:space="0" w:color="auto"/>
      </w:divBdr>
    </w:div>
    <w:div w:id="325935946">
      <w:bodyDiv w:val="1"/>
      <w:marLeft w:val="0"/>
      <w:marRight w:val="0"/>
      <w:marTop w:val="0"/>
      <w:marBottom w:val="0"/>
      <w:divBdr>
        <w:top w:val="none" w:sz="0" w:space="0" w:color="auto"/>
        <w:left w:val="none" w:sz="0" w:space="0" w:color="auto"/>
        <w:bottom w:val="none" w:sz="0" w:space="0" w:color="auto"/>
        <w:right w:val="none" w:sz="0" w:space="0" w:color="auto"/>
      </w:divBdr>
      <w:divsChild>
        <w:div w:id="1923830140">
          <w:marLeft w:val="749"/>
          <w:marRight w:val="0"/>
          <w:marTop w:val="130"/>
          <w:marBottom w:val="0"/>
          <w:divBdr>
            <w:top w:val="none" w:sz="0" w:space="0" w:color="auto"/>
            <w:left w:val="none" w:sz="0" w:space="0" w:color="auto"/>
            <w:bottom w:val="none" w:sz="0" w:space="0" w:color="auto"/>
            <w:right w:val="none" w:sz="0" w:space="0" w:color="auto"/>
          </w:divBdr>
        </w:div>
        <w:div w:id="338048334">
          <w:marLeft w:val="749"/>
          <w:marRight w:val="0"/>
          <w:marTop w:val="130"/>
          <w:marBottom w:val="0"/>
          <w:divBdr>
            <w:top w:val="none" w:sz="0" w:space="0" w:color="auto"/>
            <w:left w:val="none" w:sz="0" w:space="0" w:color="auto"/>
            <w:bottom w:val="none" w:sz="0" w:space="0" w:color="auto"/>
            <w:right w:val="none" w:sz="0" w:space="0" w:color="auto"/>
          </w:divBdr>
        </w:div>
        <w:div w:id="32930214">
          <w:marLeft w:val="749"/>
          <w:marRight w:val="0"/>
          <w:marTop w:val="130"/>
          <w:marBottom w:val="0"/>
          <w:divBdr>
            <w:top w:val="none" w:sz="0" w:space="0" w:color="auto"/>
            <w:left w:val="none" w:sz="0" w:space="0" w:color="auto"/>
            <w:bottom w:val="none" w:sz="0" w:space="0" w:color="auto"/>
            <w:right w:val="none" w:sz="0" w:space="0" w:color="auto"/>
          </w:divBdr>
        </w:div>
      </w:divsChild>
    </w:div>
    <w:div w:id="505630390">
      <w:bodyDiv w:val="1"/>
      <w:marLeft w:val="0"/>
      <w:marRight w:val="0"/>
      <w:marTop w:val="0"/>
      <w:marBottom w:val="0"/>
      <w:divBdr>
        <w:top w:val="none" w:sz="0" w:space="0" w:color="auto"/>
        <w:left w:val="none" w:sz="0" w:space="0" w:color="auto"/>
        <w:bottom w:val="none" w:sz="0" w:space="0" w:color="auto"/>
        <w:right w:val="none" w:sz="0" w:space="0" w:color="auto"/>
      </w:divBdr>
    </w:div>
    <w:div w:id="616563505">
      <w:bodyDiv w:val="1"/>
      <w:marLeft w:val="0"/>
      <w:marRight w:val="0"/>
      <w:marTop w:val="0"/>
      <w:marBottom w:val="0"/>
      <w:divBdr>
        <w:top w:val="none" w:sz="0" w:space="0" w:color="auto"/>
        <w:left w:val="none" w:sz="0" w:space="0" w:color="auto"/>
        <w:bottom w:val="none" w:sz="0" w:space="0" w:color="auto"/>
        <w:right w:val="none" w:sz="0" w:space="0" w:color="auto"/>
      </w:divBdr>
    </w:div>
    <w:div w:id="808282715">
      <w:bodyDiv w:val="1"/>
      <w:marLeft w:val="0"/>
      <w:marRight w:val="0"/>
      <w:marTop w:val="0"/>
      <w:marBottom w:val="0"/>
      <w:divBdr>
        <w:top w:val="none" w:sz="0" w:space="0" w:color="auto"/>
        <w:left w:val="none" w:sz="0" w:space="0" w:color="auto"/>
        <w:bottom w:val="none" w:sz="0" w:space="0" w:color="auto"/>
        <w:right w:val="none" w:sz="0" w:space="0" w:color="auto"/>
      </w:divBdr>
    </w:div>
    <w:div w:id="821241253">
      <w:bodyDiv w:val="1"/>
      <w:marLeft w:val="0"/>
      <w:marRight w:val="0"/>
      <w:marTop w:val="0"/>
      <w:marBottom w:val="0"/>
      <w:divBdr>
        <w:top w:val="none" w:sz="0" w:space="0" w:color="auto"/>
        <w:left w:val="none" w:sz="0" w:space="0" w:color="auto"/>
        <w:bottom w:val="none" w:sz="0" w:space="0" w:color="auto"/>
        <w:right w:val="none" w:sz="0" w:space="0" w:color="auto"/>
      </w:divBdr>
    </w:div>
    <w:div w:id="1278171417">
      <w:bodyDiv w:val="1"/>
      <w:marLeft w:val="0"/>
      <w:marRight w:val="0"/>
      <w:marTop w:val="0"/>
      <w:marBottom w:val="0"/>
      <w:divBdr>
        <w:top w:val="none" w:sz="0" w:space="0" w:color="auto"/>
        <w:left w:val="none" w:sz="0" w:space="0" w:color="auto"/>
        <w:bottom w:val="none" w:sz="0" w:space="0" w:color="auto"/>
        <w:right w:val="none" w:sz="0" w:space="0" w:color="auto"/>
      </w:divBdr>
      <w:divsChild>
        <w:div w:id="1136727040">
          <w:marLeft w:val="749"/>
          <w:marRight w:val="0"/>
          <w:marTop w:val="134"/>
          <w:marBottom w:val="0"/>
          <w:divBdr>
            <w:top w:val="none" w:sz="0" w:space="0" w:color="auto"/>
            <w:left w:val="none" w:sz="0" w:space="0" w:color="auto"/>
            <w:bottom w:val="none" w:sz="0" w:space="0" w:color="auto"/>
            <w:right w:val="none" w:sz="0" w:space="0" w:color="auto"/>
          </w:divBdr>
        </w:div>
        <w:div w:id="1156797925">
          <w:marLeft w:val="1800"/>
          <w:marRight w:val="0"/>
          <w:marTop w:val="134"/>
          <w:marBottom w:val="0"/>
          <w:divBdr>
            <w:top w:val="none" w:sz="0" w:space="0" w:color="auto"/>
            <w:left w:val="none" w:sz="0" w:space="0" w:color="auto"/>
            <w:bottom w:val="none" w:sz="0" w:space="0" w:color="auto"/>
            <w:right w:val="none" w:sz="0" w:space="0" w:color="auto"/>
          </w:divBdr>
        </w:div>
        <w:div w:id="1410619124">
          <w:marLeft w:val="1800"/>
          <w:marRight w:val="0"/>
          <w:marTop w:val="134"/>
          <w:marBottom w:val="0"/>
          <w:divBdr>
            <w:top w:val="none" w:sz="0" w:space="0" w:color="auto"/>
            <w:left w:val="none" w:sz="0" w:space="0" w:color="auto"/>
            <w:bottom w:val="none" w:sz="0" w:space="0" w:color="auto"/>
            <w:right w:val="none" w:sz="0" w:space="0" w:color="auto"/>
          </w:divBdr>
        </w:div>
        <w:div w:id="1820074505">
          <w:marLeft w:val="1800"/>
          <w:marRight w:val="0"/>
          <w:marTop w:val="134"/>
          <w:marBottom w:val="0"/>
          <w:divBdr>
            <w:top w:val="none" w:sz="0" w:space="0" w:color="auto"/>
            <w:left w:val="none" w:sz="0" w:space="0" w:color="auto"/>
            <w:bottom w:val="none" w:sz="0" w:space="0" w:color="auto"/>
            <w:right w:val="none" w:sz="0" w:space="0" w:color="auto"/>
          </w:divBdr>
        </w:div>
        <w:div w:id="895359779">
          <w:marLeft w:val="749"/>
          <w:marRight w:val="0"/>
          <w:marTop w:val="134"/>
          <w:marBottom w:val="0"/>
          <w:divBdr>
            <w:top w:val="none" w:sz="0" w:space="0" w:color="auto"/>
            <w:left w:val="none" w:sz="0" w:space="0" w:color="auto"/>
            <w:bottom w:val="none" w:sz="0" w:space="0" w:color="auto"/>
            <w:right w:val="none" w:sz="0" w:space="0" w:color="auto"/>
          </w:divBdr>
        </w:div>
        <w:div w:id="316540950">
          <w:marLeft w:val="749"/>
          <w:marRight w:val="0"/>
          <w:marTop w:val="134"/>
          <w:marBottom w:val="0"/>
          <w:divBdr>
            <w:top w:val="none" w:sz="0" w:space="0" w:color="auto"/>
            <w:left w:val="none" w:sz="0" w:space="0" w:color="auto"/>
            <w:bottom w:val="none" w:sz="0" w:space="0" w:color="auto"/>
            <w:right w:val="none" w:sz="0" w:space="0" w:color="auto"/>
          </w:divBdr>
        </w:div>
      </w:divsChild>
    </w:div>
    <w:div w:id="1414547198">
      <w:bodyDiv w:val="1"/>
      <w:marLeft w:val="0"/>
      <w:marRight w:val="0"/>
      <w:marTop w:val="0"/>
      <w:marBottom w:val="0"/>
      <w:divBdr>
        <w:top w:val="none" w:sz="0" w:space="0" w:color="auto"/>
        <w:left w:val="none" w:sz="0" w:space="0" w:color="auto"/>
        <w:bottom w:val="none" w:sz="0" w:space="0" w:color="auto"/>
        <w:right w:val="none" w:sz="0" w:space="0" w:color="auto"/>
      </w:divBdr>
    </w:div>
    <w:div w:id="1789817955">
      <w:bodyDiv w:val="1"/>
      <w:marLeft w:val="0"/>
      <w:marRight w:val="0"/>
      <w:marTop w:val="0"/>
      <w:marBottom w:val="0"/>
      <w:divBdr>
        <w:top w:val="none" w:sz="0" w:space="0" w:color="auto"/>
        <w:left w:val="none" w:sz="0" w:space="0" w:color="auto"/>
        <w:bottom w:val="none" w:sz="0" w:space="0" w:color="auto"/>
        <w:right w:val="none" w:sz="0" w:space="0" w:color="auto"/>
      </w:divBdr>
    </w:div>
    <w:div w:id="208918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PowerPoint_Presentation2.pptx"/><Relationship Id="rId13" Type="http://schemas.openxmlformats.org/officeDocument/2006/relationships/image" Target="media/image5.wmf"/><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earchsqlserver.techtarget.com/definition/data-warehouse" TargetMode="External"/><Relationship Id="rId7" Type="http://schemas.openxmlformats.org/officeDocument/2006/relationships/image" Target="media/image2.emf"/><Relationship Id="rId12" Type="http://schemas.openxmlformats.org/officeDocument/2006/relationships/package" Target="embeddings/Microsoft_Office_PowerPoint_Slide4.sldx"/><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package" Target="embeddings/Microsoft_Office_PowerPoint_Slide5.sldx"/><Relationship Id="rId1" Type="http://schemas.openxmlformats.org/officeDocument/2006/relationships/numbering" Target="numbering.xml"/><Relationship Id="rId6" Type="http://schemas.openxmlformats.org/officeDocument/2006/relationships/package" Target="embeddings/Microsoft_Office_PowerPoint_Slide1.sldx"/><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7.wmf"/><Relationship Id="rId23" Type="http://schemas.openxmlformats.org/officeDocument/2006/relationships/hyperlink" Target="http://searchcio.techtarget.in/tutorial/BI-tools-guide-for-managers" TargetMode="External"/><Relationship Id="rId10" Type="http://schemas.openxmlformats.org/officeDocument/2006/relationships/package" Target="embeddings/Microsoft_Office_PowerPoint_Slide3.sldx"/><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wmf"/><Relationship Id="rId22" Type="http://schemas.openxmlformats.org/officeDocument/2006/relationships/hyperlink" Target="http://searchdatamanagement.techtarget.com/definition/dimen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1615</TotalTime>
  <Pages>10</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dc:creator>
  <cp:lastModifiedBy>Pavan</cp:lastModifiedBy>
  <cp:revision>39</cp:revision>
  <dcterms:created xsi:type="dcterms:W3CDTF">2018-02-02T10:06:00Z</dcterms:created>
  <dcterms:modified xsi:type="dcterms:W3CDTF">2018-03-21T17:17:00Z</dcterms:modified>
</cp:coreProperties>
</file>